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0"/>
      </w:pPr>
      <w:r>
        <w:t xml:space="preserve"/>
      </w:r>
    </w:p>
    <w:p>
      <w:pPr>
        <w:spacing w:after="80" w:before="0"/>
        <w:jc w:val="center"/>
      </w:pPr>
      <w:r>
        <w:rPr>
          <w:rFonts w:ascii="Arial" w:cs="Arial" w:eastAsia="Arial" w:hAnsi="Arial"/>
          <w:b/>
          <w:bCs/>
          <w:caps/>
          <w:color w:val="2E5F8A"/>
          <w:sz w:val="22"/>
          <w:szCs w:val="22"/>
        </w:rPr>
        <w:t xml:space="preserve">PRODUCT REQUIREMENTS DOCUMENT</w:t>
      </w:r>
    </w:p>
    <w:p>
      <w:pPr>
        <w:spacing w:after="40" w:before="0"/>
        <w:jc w:val="center"/>
      </w:pPr>
      <w:r>
        <w:rPr>
          <w:rFonts w:ascii="Arial" w:cs="Arial" w:eastAsia="Arial" w:hAnsi="Arial"/>
          <w:b/>
          <w:bCs/>
          <w:color w:val="0D1B2A"/>
          <w:sz w:val="72"/>
          <w:szCs w:val="72"/>
        </w:rPr>
        <w:t xml:space="preserve">KalpanaOS</w:t>
      </w:r>
    </w:p>
    <w:p>
      <w:pPr>
        <w:spacing w:after="200" w:before="0"/>
        <w:jc w:val="center"/>
      </w:pPr>
      <w:r>
        <w:rPr>
          <w:rFonts w:ascii="Arial" w:cs="Arial" w:eastAsia="Arial" w:hAnsi="Arial"/>
          <w:i/>
          <w:iCs/>
          <w:color w:val="2E5F8A"/>
          <w:sz w:val="34"/>
          <w:szCs w:val="34"/>
        </w:rPr>
        <w:t xml:space="preserve">AI-Native Sovereign Cloud Ecosystem</w:t>
      </w:r>
    </w:p>
    <w:p>
      <w:pPr>
        <w:pBdr>
          <w:top w:val="single" w:color="4A90C4" w:sz="3" w:space="4"/>
          <w:bottom w:val="single" w:color="4A90C4" w:sz="3" w:space="4"/>
        </w:pBdr>
        <w:spacing w:after="80" w:before="80"/>
        <w:jc w:val="center"/>
      </w:pPr>
      <w:r>
        <w:rPr>
          <w:rFonts w:ascii="Arial" w:cs="Arial" w:eastAsia="Arial" w:hAnsi="Arial"/>
          <w:color w:val="6B7280"/>
          <w:sz w:val="22"/>
          <w:szCs w:val="22"/>
        </w:rPr>
        <w:t xml:space="preserve">Architecture Specification  ·  Systems Design  ·  Implementation Blueprint</w:t>
      </w:r>
    </w:p>
    <w:p>
      <w:pPr>
        <w:spacing w:after="80" w:before="0"/>
      </w:pPr>
      <w:r>
        <w:t xml:space="preserve"/>
      </w:r>
    </w:p>
    <w:p>
      <w:pPr>
        <w:spacing w:after="80" w:before="0"/>
      </w:pPr>
      <w:r>
        <w:t xml:space="preserve"/>
      </w:r>
    </w:p>
    <w:p>
      <w:pPr>
        <w:spacing w:after="60" w:before="0"/>
        <w:jc w:val="center"/>
      </w:pPr>
      <w:r>
        <w:rPr>
          <w:rFonts w:ascii="Arial" w:cs="Arial" w:eastAsia="Arial" w:hAnsi="Arial"/>
          <w:color w:val="6B7280"/>
          <w:sz w:val="20"/>
          <w:szCs w:val="20"/>
        </w:rPr>
        <w:t xml:space="preserve">Version 1.0   |   May 2026   |   CONFIDENTIAL</w:t>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pPr>
        <w:spacing w:after="80" w:before="0"/>
      </w:pPr>
      <w:r>
        <w:t xml:space="preserve"/>
      </w:r>
    </w:p>
    <w:p>
      <w:r>
        <w:br w:type="page"/>
      </w:r>
    </w:p>
    <w:p>
      <w:pPr>
        <w:pStyle w:val="Heading1"/>
        <w:pBdr>
          <w:bottom w:val="single" w:color="2E5F8A" w:sz="4" w:space="4"/>
        </w:pBdr>
        <w:spacing w:after="200" w:before="480"/>
      </w:pPr>
      <w:r>
        <w:rPr>
          <w:rFonts w:ascii="Arial" w:cs="Arial" w:eastAsia="Arial" w:hAnsi="Arial"/>
          <w:b/>
          <w:bCs/>
          <w:color w:val="0D1B2A"/>
          <w:sz w:val="36"/>
          <w:szCs w:val="36"/>
        </w:rPr>
        <w:t xml:space="preserve">1. Executive Summary</w:t>
      </w:r>
    </w:p>
    <w:p>
      <w:pPr>
        <w:pStyle w:val="Heading2"/>
        <w:spacing w:after="160" w:before="360"/>
      </w:pPr>
      <w:r>
        <w:rPr>
          <w:rFonts w:ascii="Arial" w:cs="Arial" w:eastAsia="Arial" w:hAnsi="Arial"/>
          <w:b/>
          <w:bCs/>
          <w:color w:val="1A3A5C"/>
          <w:sz w:val="28"/>
          <w:szCs w:val="28"/>
        </w:rPr>
        <w:t xml:space="preserve">1.1 Project Definition</w:t>
      </w:r>
    </w:p>
    <w:p>
      <w:pPr>
        <w:spacing w:after="120" w:before="80"/>
        <w:jc w:val="both"/>
      </w:pPr>
      <w:r>
        <w:rPr>
          <w:rFonts w:ascii="Arial" w:cs="Arial" w:eastAsia="Arial" w:hAnsi="Arial"/>
          <w:color w:val="0A0A0A"/>
          <w:sz w:val="22"/>
          <w:szCs w:val="22"/>
        </w:rPr>
        <w:t xml:space="preserve">KalpanaOS is a self-hosted, AI-native sovereign cloud ecosystem engineered to replace dependence on hyperscaler cloud platforms with a personally owned, fully observable, and intelligently orchestrated infrastructure stack. The name derives from the Sanskrit word for 'imagination' or 'conception'—reflecting the platform's ambition to reimagine the relationship between the individual operator and their computational environment.</w:t>
      </w:r>
    </w:p>
    <w:p>
      <w:pPr>
        <w:spacing w:after="120" w:before="80"/>
        <w:jc w:val="both"/>
      </w:pPr>
      <w:r>
        <w:rPr>
          <w:rFonts w:ascii="Arial" w:cs="Arial" w:eastAsia="Arial" w:hAnsi="Arial"/>
          <w:color w:val="0A0A0A"/>
          <w:sz w:val="22"/>
          <w:szCs w:val="22"/>
        </w:rPr>
        <w:t xml:space="preserve">At its architectural core, KalpanaOS is not a single application but a layered operating environment: a composable assembly of containerized microservices, AI orchestration planes, semantic data engines, autonomous agent frameworks, and a sovereign identity layer—all coordinated by an intelligent control plane that reasons about infrastructure state in real time.</w:t>
      </w:r>
    </w:p>
    <w:p>
      <w:pPr>
        <w:pStyle w:val="Heading2"/>
        <w:spacing w:after="160" w:before="360"/>
      </w:pPr>
      <w:r>
        <w:rPr>
          <w:rFonts w:ascii="Arial" w:cs="Arial" w:eastAsia="Arial" w:hAnsi="Arial"/>
          <w:b/>
          <w:bCs/>
          <w:color w:val="1A3A5C"/>
          <w:sz w:val="28"/>
          <w:szCs w:val="28"/>
        </w:rPr>
        <w:t xml:space="preserve">1.2 Mission</w:t>
      </w:r>
    </w:p>
    <w:p>
      <w:pPr>
        <w:spacing w:after="120" w:before="80"/>
        <w:jc w:val="both"/>
      </w:pPr>
      <w:r>
        <w:rPr>
          <w:rFonts w:ascii="Arial" w:cs="Arial" w:eastAsia="Arial" w:hAnsi="Arial"/>
          <w:color w:val="0A0A0A"/>
          <w:sz w:val="22"/>
          <w:szCs w:val="22"/>
        </w:rPr>
        <w:t xml:space="preserve">To deliver production-grade, AI-native infrastructure that is self-owned, self-healing, semantically searchable, and autonomously manageable—without sacrificing the operational rigor expected of enterprise-class systems. KalpanaOS is built on the principle that individuals and small organizations deserve the same infrastructure sophistication as large cloud operators, without the associated vendor lock-in, opacity, and surveillance.</w:t>
      </w:r>
    </w:p>
    <w:p>
      <w:pPr>
        <w:pStyle w:val="Heading2"/>
        <w:spacing w:after="160" w:before="360"/>
      </w:pPr>
      <w:r>
        <w:rPr>
          <w:rFonts w:ascii="Arial" w:cs="Arial" w:eastAsia="Arial" w:hAnsi="Arial"/>
          <w:b/>
          <w:bCs/>
          <w:color w:val="1A3A5C"/>
          <w:sz w:val="28"/>
          <w:szCs w:val="28"/>
        </w:rPr>
        <w:t xml:space="preserve">1.3 Long-Term Vision</w:t>
      </w:r>
    </w:p>
    <w:p>
      <w:pPr>
        <w:spacing w:after="120" w:before="80"/>
        <w:jc w:val="both"/>
      </w:pPr>
      <w:r>
        <w:rPr>
          <w:rFonts w:ascii="Arial" w:cs="Arial" w:eastAsia="Arial" w:hAnsi="Arial"/>
          <w:color w:val="0A0A0A"/>
          <w:sz w:val="22"/>
          <w:szCs w:val="22"/>
        </w:rPr>
        <w:t xml:space="preserve">In its mature form, KalpanaOS will function as a distributed sovereign digital environment: a constellation of edge nodes, on-premises compute, and hybrid cloud resources unified under a single intelligent control plane. The AI control layer will evolve from reactive automation to proactive infrastructure reasoning—predicting failures, optimizing resource allocation, and coordinating multi-agent workflows across distributed deployments.</w:t>
      </w:r>
    </w:p>
    <w:p>
      <w:pPr>
        <w:spacing w:after="120" w:before="80"/>
        <w:jc w:val="both"/>
      </w:pPr>
      <w:r>
        <w:rPr>
          <w:rFonts w:ascii="Arial" w:cs="Arial" w:eastAsia="Arial" w:hAnsi="Arial"/>
          <w:color w:val="0A0A0A"/>
          <w:sz w:val="22"/>
          <w:szCs w:val="22"/>
        </w:rPr>
        <w:t xml:space="preserve">The platform's semantic layer will provide unified, context-aware retrieval across all data the operator owns—files, communications, codebases, logs, operational histories—transforming raw data into a queryable, reasoning-capable memory system.</w:t>
      </w:r>
    </w:p>
    <w:p>
      <w:pPr>
        <w:pStyle w:val="Heading2"/>
        <w:spacing w:after="160" w:before="360"/>
      </w:pPr>
      <w:r>
        <w:rPr>
          <w:rFonts w:ascii="Arial" w:cs="Arial" w:eastAsia="Arial" w:hAnsi="Arial"/>
          <w:b/>
          <w:bCs/>
          <w:color w:val="1A3A5C"/>
          <w:sz w:val="28"/>
          <w:szCs w:val="28"/>
        </w:rPr>
        <w:t xml:space="preserve">1.4 Infrastructure Philosophy</w:t>
      </w:r>
    </w:p>
    <w:p>
      <w:pPr>
        <w:spacing w:after="120" w:before="80"/>
        <w:jc w:val="both"/>
      </w:pPr>
      <w:r>
        <w:rPr>
          <w:rFonts w:ascii="Arial" w:cs="Arial" w:eastAsia="Arial" w:hAnsi="Arial"/>
          <w:color w:val="0A0A0A"/>
          <w:sz w:val="22"/>
          <w:szCs w:val="22"/>
        </w:rPr>
        <w:t xml:space="preserve">KalpanaOS is designed around four foundational principles:</w:t>
      </w:r>
    </w:p>
    <w:p>
      <w:pPr>
        <w:pStyle w:val="ListParagraph"/>
        <w:numPr>
          <w:ilvl w:val="0"/>
          <w:numId w:val="2"/>
        </w:numPr>
        <w:spacing w:after="60" w:before="40"/>
      </w:pPr>
      <w:r>
        <w:rPr>
          <w:rFonts w:ascii="Arial" w:cs="Arial" w:eastAsia="Arial" w:hAnsi="Arial"/>
          <w:color w:val="0A0A0A"/>
          <w:sz w:val="22"/>
          <w:szCs w:val="22"/>
        </w:rPr>
        <w:t xml:space="preserve">Sovereignty First: All compute, storage, and intelligence remains within operator-controlled boundaries. No telemetry, no third-party data egress without explicit operator consent.</w:t>
      </w:r>
    </w:p>
    <w:p>
      <w:pPr>
        <w:pStyle w:val="ListParagraph"/>
        <w:numPr>
          <w:ilvl w:val="0"/>
          <w:numId w:val="2"/>
        </w:numPr>
        <w:spacing w:after="60" w:before="40"/>
      </w:pPr>
      <w:r>
        <w:rPr>
          <w:rFonts w:ascii="Arial" w:cs="Arial" w:eastAsia="Arial" w:hAnsi="Arial"/>
          <w:color w:val="0A0A0A"/>
          <w:sz w:val="22"/>
          <w:szCs w:val="22"/>
        </w:rPr>
        <w:t xml:space="preserve">Intelligence as Infrastructure: AI is not a feature bolted onto existing infrastructure; it is a first-class infrastructure primitive. Every layer of the stack exposes AI-interpretable interfaces.</w:t>
      </w:r>
    </w:p>
    <w:p>
      <w:pPr>
        <w:pStyle w:val="ListParagraph"/>
        <w:numPr>
          <w:ilvl w:val="0"/>
          <w:numId w:val="2"/>
        </w:numPr>
        <w:spacing w:after="60" w:before="40"/>
      </w:pPr>
      <w:r>
        <w:rPr>
          <w:rFonts w:ascii="Arial" w:cs="Arial" w:eastAsia="Arial" w:hAnsi="Arial"/>
          <w:color w:val="0A0A0A"/>
          <w:sz w:val="22"/>
          <w:szCs w:val="22"/>
        </w:rPr>
        <w:t xml:space="preserve">Composable Modularity: Each subsystem is independently deployable, replaceable, and upgradeable. The platform does not require a full stack deployment to be useful—partial deployments deliver partial value.</w:t>
      </w:r>
    </w:p>
    <w:p>
      <w:pPr>
        <w:pStyle w:val="ListParagraph"/>
        <w:numPr>
          <w:ilvl w:val="0"/>
          <w:numId w:val="2"/>
        </w:numPr>
        <w:spacing w:after="60" w:before="40"/>
      </w:pPr>
      <w:r>
        <w:rPr>
          <w:rFonts w:ascii="Arial" w:cs="Arial" w:eastAsia="Arial" w:hAnsi="Arial"/>
          <w:color w:val="0A0A0A"/>
          <w:sz w:val="22"/>
          <w:szCs w:val="22"/>
        </w:rPr>
        <w:t xml:space="preserve">Observable by Default: Every system boundary emits structured telemetry. Observability is not an afterthought; it is a contract between services.</w:t>
      </w:r>
    </w:p>
    <w:p>
      <w:pPr>
        <w:pStyle w:val="Heading2"/>
        <w:spacing w:after="160" w:before="360"/>
      </w:pPr>
      <w:r>
        <w:rPr>
          <w:rFonts w:ascii="Arial" w:cs="Arial" w:eastAsia="Arial" w:hAnsi="Arial"/>
          <w:b/>
          <w:bCs/>
          <w:color w:val="1A3A5C"/>
          <w:sz w:val="28"/>
          <w:szCs w:val="28"/>
        </w:rPr>
        <w:t xml:space="preserve">1.5 Why Sovereign AI Infrastructure Matters</w:t>
      </w:r>
    </w:p>
    <w:p>
      <w:pPr>
        <w:spacing w:after="120" w:before="80"/>
        <w:jc w:val="both"/>
      </w:pPr>
      <w:r>
        <w:rPr>
          <w:rFonts w:ascii="Arial" w:cs="Arial" w:eastAsia="Arial" w:hAnsi="Arial"/>
          <w:color w:val="0A0A0A"/>
          <w:sz w:val="22"/>
          <w:szCs w:val="22"/>
        </w:rPr>
        <w:t xml:space="preserve">The current cloud computing paradigm concentrates critical infrastructure intelligence inside a handful of hyperscaler platforms. This concentration creates systemic dependencies: operators lose visibility into how their systems behave, what data is processed, and how infrastructure decisions are made. As AI becomes deeply integrated into cloud management—auto-scaling, anomaly detection, cost optimization—these decisions increasingly occur inside opaque, externally controlled systems.</w:t>
      </w:r>
    </w:p>
    <w:p>
      <w:pPr>
        <w:spacing w:after="120" w:before="80"/>
        <w:jc w:val="both"/>
      </w:pPr>
      <w:r>
        <w:rPr>
          <w:rFonts w:ascii="Arial" w:cs="Arial" w:eastAsia="Arial" w:hAnsi="Arial"/>
          <w:color w:val="0A0A0A"/>
          <w:sz w:val="22"/>
          <w:szCs w:val="22"/>
        </w:rPr>
        <w:t xml:space="preserve">Sovereign AI infrastructure inverts this model. By embedding intelligence directly into operator-controlled infrastructure, KalpanaOS enables autonomous, privacy-preserving, and auditable AI-driven operations without surrendering control to external platforms.</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2. Problem Statement</w:t>
      </w:r>
    </w:p>
    <w:p>
      <w:pPr>
        <w:pStyle w:val="Heading2"/>
        <w:spacing w:after="160" w:before="360"/>
      </w:pPr>
      <w:r>
        <w:rPr>
          <w:rFonts w:ascii="Arial" w:cs="Arial" w:eastAsia="Arial" w:hAnsi="Arial"/>
          <w:b/>
          <w:bCs/>
          <w:color w:val="1A3A5C"/>
          <w:sz w:val="28"/>
          <w:szCs w:val="28"/>
        </w:rPr>
        <w:t xml:space="preserve">2.1 Centralized Cloud Dependencies</w:t>
      </w:r>
    </w:p>
    <w:p>
      <w:pPr>
        <w:spacing w:after="120" w:before="80"/>
        <w:jc w:val="both"/>
      </w:pPr>
      <w:r>
        <w:rPr>
          <w:rFonts w:ascii="Arial" w:cs="Arial" w:eastAsia="Arial" w:hAnsi="Arial"/>
          <w:color w:val="0A0A0A"/>
          <w:sz w:val="22"/>
          <w:szCs w:val="22"/>
        </w:rPr>
        <w:t xml:space="preserve">Hyperscaler platforms (AWS, GCP, Azure) have become the default deployment substrate for the majority of modern software workloads. While they deliver operational simplicity and scalability, they introduce structural dependencies that erode operator autonomy: pricing opacity, arbitrary API deprecations, regional availability constraints, and data residency ambiguities. The 'lift-and-shift' migration model means that once workloads are deployed on a hyperscaler, exit costs—both technical and operational—are prohibitively high.</w:t>
      </w:r>
    </w:p>
    <w:p>
      <w:pPr>
        <w:spacing w:after="120" w:before="80"/>
        <w:jc w:val="both"/>
      </w:pPr>
      <w:r>
        <w:rPr>
          <w:rFonts w:ascii="Arial" w:cs="Arial" w:eastAsia="Arial" w:hAnsi="Arial"/>
          <w:color w:val="0A0A0A"/>
          <w:sz w:val="22"/>
          <w:szCs w:val="22"/>
        </w:rPr>
        <w:t xml:space="preserve">Beyond cost and portability, the fundamental problem is epistemological: operators do not know how their infrastructure actually behaves at the hyperscaler layer. They consume aggregated metrics, sanitized logs, and abstracted health signals—not raw infrastructure telemetry.</w:t>
      </w:r>
    </w:p>
    <w:p>
      <w:pPr>
        <w:pStyle w:val="Heading2"/>
        <w:spacing w:after="160" w:before="360"/>
      </w:pPr>
      <w:r>
        <w:rPr>
          <w:rFonts w:ascii="Arial" w:cs="Arial" w:eastAsia="Arial" w:hAnsi="Arial"/>
          <w:b/>
          <w:bCs/>
          <w:color w:val="1A3A5C"/>
          <w:sz w:val="28"/>
          <w:szCs w:val="28"/>
        </w:rPr>
        <w:t xml:space="preserve">2.2 Fragmented AI Tooling</w:t>
      </w:r>
    </w:p>
    <w:p>
      <w:pPr>
        <w:spacing w:after="120" w:before="80"/>
        <w:jc w:val="both"/>
      </w:pPr>
      <w:r>
        <w:rPr>
          <w:rFonts w:ascii="Arial" w:cs="Arial" w:eastAsia="Arial" w:hAnsi="Arial"/>
          <w:color w:val="0A0A0A"/>
          <w:sz w:val="22"/>
          <w:szCs w:val="22"/>
        </w:rPr>
        <w:t xml:space="preserve">The current AI tooling ecosystem is characterized by fragmentation: separate products for model inference (Ollama, vLLM), agent orchestration (LangChain, LlamaIndex), semantic search (Qdrant, Weaviate, Pinecone), memory management (Mem0, Zep), and observability (LangSmith, Phoenix). Each tool has its own authentication model, data schema, and operational requirements. Composing these into a coherent, production-grade AI system requires significant integration engineering—engineering that must be repeated for every new deployment.</w:t>
      </w:r>
    </w:p>
    <w:p>
      <w:pPr>
        <w:spacing w:after="120" w:before="80"/>
        <w:jc w:val="both"/>
      </w:pPr>
      <w:r>
        <w:rPr>
          <w:rFonts w:ascii="Arial" w:cs="Arial" w:eastAsia="Arial" w:hAnsi="Arial"/>
          <w:color w:val="0A0A0A"/>
          <w:sz w:val="22"/>
          <w:szCs w:val="22"/>
        </w:rPr>
        <w:t xml:space="preserve">Critically, none of these tools are designed with infrastructure-awareness as a first-class concern. They treat infrastructure as an external dependency rather than an intelligent peer.</w:t>
      </w:r>
    </w:p>
    <w:p>
      <w:pPr>
        <w:pStyle w:val="Heading2"/>
        <w:spacing w:after="160" w:before="360"/>
      </w:pPr>
      <w:r>
        <w:rPr>
          <w:rFonts w:ascii="Arial" w:cs="Arial" w:eastAsia="Arial" w:hAnsi="Arial"/>
          <w:b/>
          <w:bCs/>
          <w:color w:val="1A3A5C"/>
          <w:sz w:val="28"/>
          <w:szCs w:val="28"/>
        </w:rPr>
        <w:t xml:space="preserve">2.3 Lack of Personal Infrastructure Ownership</w:t>
      </w:r>
    </w:p>
    <w:p>
      <w:pPr>
        <w:spacing w:after="120" w:before="80"/>
        <w:jc w:val="both"/>
      </w:pPr>
      <w:r>
        <w:rPr>
          <w:rFonts w:ascii="Arial" w:cs="Arial" w:eastAsia="Arial" w:hAnsi="Arial"/>
          <w:color w:val="0A0A0A"/>
          <w:sz w:val="22"/>
          <w:szCs w:val="22"/>
        </w:rPr>
        <w:t xml:space="preserve">For individual engineers and small technical organizations, deploying sophisticated infrastructure historically required either accepting managed service trade-offs or investing disproportionate operational effort in self-hosting. The emergence of containerization, lightweight orchestration (K3s, Nomad), and edge compute has reduced the hardware barrier—but the software complexity barrier remains high. There is no coherent, integrated platform that a solo systems engineer can deploy to a cluster of commodity hardware and achieve hyperscaler-equivalent operational sophistication.</w:t>
      </w:r>
    </w:p>
    <w:p>
      <w:pPr>
        <w:pStyle w:val="Heading2"/>
        <w:spacing w:after="160" w:before="360"/>
      </w:pPr>
      <w:r>
        <w:rPr>
          <w:rFonts w:ascii="Arial" w:cs="Arial" w:eastAsia="Arial" w:hAnsi="Arial"/>
          <w:b/>
          <w:bCs/>
          <w:color w:val="1A3A5C"/>
          <w:sz w:val="28"/>
          <w:szCs w:val="28"/>
        </w:rPr>
        <w:t xml:space="preserve">2.4 Observability Complexity</w:t>
      </w:r>
    </w:p>
    <w:p>
      <w:pPr>
        <w:spacing w:after="120" w:before="80"/>
        <w:jc w:val="both"/>
      </w:pPr>
      <w:r>
        <w:rPr>
          <w:rFonts w:ascii="Arial" w:cs="Arial" w:eastAsia="Arial" w:hAnsi="Arial"/>
          <w:color w:val="0A0A0A"/>
          <w:sz w:val="22"/>
          <w:szCs w:val="22"/>
        </w:rPr>
        <w:t xml:space="preserve">Modern observability tooling (Prometheus, Grafana, Jaeger, OpenTelemetry) is powerful but operationally complex. Deploying, configuring, and maintaining a production observability stack requires dedicated expertise. More fundamentally, existing observability systems generate data but do not interpret it. They require human operators to construct dashboards, define alert thresholds, and diagnose anomalies—tasks that are increasingly amenable to AI-assisted analysis.</w:t>
      </w:r>
    </w:p>
    <w:p>
      <w:pPr>
        <w:pStyle w:val="Heading2"/>
        <w:spacing w:after="160" w:before="360"/>
      </w:pPr>
      <w:r>
        <w:rPr>
          <w:rFonts w:ascii="Arial" w:cs="Arial" w:eastAsia="Arial" w:hAnsi="Arial"/>
          <w:b/>
          <w:bCs/>
          <w:color w:val="1A3A5C"/>
          <w:sz w:val="28"/>
          <w:szCs w:val="28"/>
        </w:rPr>
        <w:t xml:space="preserve">2.5 Privacy and Data Governance</w:t>
      </w:r>
    </w:p>
    <w:p>
      <w:pPr>
        <w:spacing w:after="120" w:before="80"/>
        <w:jc w:val="both"/>
      </w:pPr>
      <w:r>
        <w:rPr>
          <w:rFonts w:ascii="Arial" w:cs="Arial" w:eastAsia="Arial" w:hAnsi="Arial"/>
          <w:color w:val="0A0A0A"/>
          <w:sz w:val="22"/>
          <w:szCs w:val="22"/>
        </w:rPr>
        <w:t xml:space="preserve">Using managed AI services (OpenAI, Anthropic, Google AI) requires transmitting data to external endpoints. For operators handling sensitive workloads—personal communications, proprietary codebases, confidential business data—this creates unacceptable privacy exposure. Local model deployment addresses inference-time privacy but does not solve the broader data governance problem: ensuring that AI systems reason only over data the operator has explicitly authorized, with full audit trails of what was accessed and when.</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3. Product Goals</w:t>
      </w:r>
    </w:p>
    <w:p>
      <w:pPr>
        <w:pStyle w:val="Heading2"/>
        <w:spacing w:after="160" w:before="360"/>
      </w:pPr>
      <w:r>
        <w:rPr>
          <w:rFonts w:ascii="Arial" w:cs="Arial" w:eastAsia="Arial" w:hAnsi="Arial"/>
          <w:b/>
          <w:bCs/>
          <w:color w:val="1A3A5C"/>
          <w:sz w:val="28"/>
          <w:szCs w:val="28"/>
        </w:rPr>
        <w:t xml:space="preserve">3.1 MVP Goals</w:t>
      </w:r>
    </w:p>
    <w:p>
      <w:pPr>
        <w:spacing w:after="120" w:before="80"/>
        <w:jc w:val="both"/>
      </w:pPr>
      <w:r>
        <w:rPr>
          <w:rFonts w:ascii="Arial" w:cs="Arial" w:eastAsia="Arial" w:hAnsi="Arial"/>
          <w:color w:val="0A0A0A"/>
          <w:sz w:val="22"/>
          <w:szCs w:val="22"/>
        </w:rPr>
        <w:t xml:space="preserve">The minimum viable product establishes the foundational infrastructure layer on which all subsequent capabilities are built. MVP success criteria are intentionally conservative—a fully functional core stack, not a complete ecosystem.</w:t>
      </w:r>
    </w:p>
    <w:p>
      <w:pPr>
        <w:pStyle w:val="ListParagraph"/>
        <w:numPr>
          <w:ilvl w:val="0"/>
          <w:numId w:val="2"/>
        </w:numPr>
        <w:spacing w:after="60" w:before="40"/>
      </w:pPr>
      <w:r>
        <w:rPr>
          <w:rFonts w:ascii="Arial" w:cs="Arial" w:eastAsia="Arial" w:hAnsi="Arial"/>
          <w:color w:val="0A0A0A"/>
          <w:sz w:val="22"/>
          <w:szCs w:val="22"/>
        </w:rPr>
        <w:t xml:space="preserve">Deploy a self-hosted container orchestration environment on commodity x86-64 hardware with a single-node K3s cluster or Docker Compose stack.</w:t>
      </w:r>
    </w:p>
    <w:p>
      <w:pPr>
        <w:pStyle w:val="ListParagraph"/>
        <w:numPr>
          <w:ilvl w:val="0"/>
          <w:numId w:val="2"/>
        </w:numPr>
        <w:spacing w:after="60" w:before="40"/>
      </w:pPr>
      <w:r>
        <w:rPr>
          <w:rFonts w:ascii="Arial" w:cs="Arial" w:eastAsia="Arial" w:hAnsi="Arial"/>
          <w:color w:val="0A0A0A"/>
          <w:sz w:val="22"/>
          <w:szCs w:val="22"/>
        </w:rPr>
        <w:t xml:space="preserve">Integrate a local LLM inference engine (Ollama) with structured prompt interfaces accessible to platform services.</w:t>
      </w:r>
    </w:p>
    <w:p>
      <w:pPr>
        <w:pStyle w:val="ListParagraph"/>
        <w:numPr>
          <w:ilvl w:val="0"/>
          <w:numId w:val="2"/>
        </w:numPr>
        <w:spacing w:after="60" w:before="40"/>
      </w:pPr>
      <w:r>
        <w:rPr>
          <w:rFonts w:ascii="Arial" w:cs="Arial" w:eastAsia="Arial" w:hAnsi="Arial"/>
          <w:color w:val="0A0A0A"/>
          <w:sz w:val="22"/>
          <w:szCs w:val="22"/>
        </w:rPr>
        <w:t xml:space="preserve">Implement a sovereign identity system supporting JWT-based authentication, basic RBAC, and encrypted session management.</w:t>
      </w:r>
    </w:p>
    <w:p>
      <w:pPr>
        <w:pStyle w:val="ListParagraph"/>
        <w:numPr>
          <w:ilvl w:val="0"/>
          <w:numId w:val="2"/>
        </w:numPr>
        <w:spacing w:after="60" w:before="40"/>
      </w:pPr>
      <w:r>
        <w:rPr>
          <w:rFonts w:ascii="Arial" w:cs="Arial" w:eastAsia="Arial" w:hAnsi="Arial"/>
          <w:color w:val="0A0A0A"/>
          <w:sz w:val="22"/>
          <w:szCs w:val="22"/>
        </w:rPr>
        <w:t xml:space="preserve">Deploy a vector database (Qdrant) with an embedding pipeline supporting semantic search over operator-owned documents.</w:t>
      </w:r>
    </w:p>
    <w:p>
      <w:pPr>
        <w:pStyle w:val="ListParagraph"/>
        <w:numPr>
          <w:ilvl w:val="0"/>
          <w:numId w:val="2"/>
        </w:numPr>
        <w:spacing w:after="60" w:before="40"/>
      </w:pPr>
      <w:r>
        <w:rPr>
          <w:rFonts w:ascii="Arial" w:cs="Arial" w:eastAsia="Arial" w:hAnsi="Arial"/>
          <w:color w:val="0A0A0A"/>
          <w:sz w:val="22"/>
          <w:szCs w:val="22"/>
        </w:rPr>
        <w:t xml:space="preserve">Establish an observability stack (Prometheus + Grafana + Loki) with baseline infrastructure metrics and log aggregation.</w:t>
      </w:r>
    </w:p>
    <w:p>
      <w:pPr>
        <w:pStyle w:val="ListParagraph"/>
        <w:numPr>
          <w:ilvl w:val="0"/>
          <w:numId w:val="2"/>
        </w:numPr>
        <w:spacing w:after="60" w:before="40"/>
      </w:pPr>
      <w:r>
        <w:rPr>
          <w:rFonts w:ascii="Arial" w:cs="Arial" w:eastAsia="Arial" w:hAnsi="Arial"/>
          <w:color w:val="0A0A0A"/>
          <w:sz w:val="22"/>
          <w:szCs w:val="22"/>
        </w:rPr>
        <w:t xml:space="preserve">Deliver a minimal AI control plane capable of issuing infrastructure commands via natural language with structured output validation.</w:t>
      </w:r>
    </w:p>
    <w:p>
      <w:pPr>
        <w:pStyle w:val="ListParagraph"/>
        <w:numPr>
          <w:ilvl w:val="0"/>
          <w:numId w:val="2"/>
        </w:numPr>
        <w:spacing w:after="60" w:before="40"/>
      </w:pPr>
      <w:r>
        <w:rPr>
          <w:rFonts w:ascii="Arial" w:cs="Arial" w:eastAsia="Arial" w:hAnsi="Arial"/>
          <w:color w:val="0A0A0A"/>
          <w:sz w:val="22"/>
          <w:szCs w:val="22"/>
        </w:rPr>
        <w:t xml:space="preserve">Implement a single autonomous agent capable of executing a predefined task sequence with logging and rollback support.</w:t>
      </w:r>
    </w:p>
    <w:p>
      <w:pPr>
        <w:pStyle w:val="Heading2"/>
        <w:spacing w:after="160" w:before="360"/>
      </w:pPr>
      <w:r>
        <w:rPr>
          <w:rFonts w:ascii="Arial" w:cs="Arial" w:eastAsia="Arial" w:hAnsi="Arial"/>
          <w:b/>
          <w:bCs/>
          <w:color w:val="1A3A5C"/>
          <w:sz w:val="28"/>
          <w:szCs w:val="28"/>
        </w:rPr>
        <w:t xml:space="preserve">3.2 Medium-Term Goals (6–18 Months)</w:t>
      </w:r>
    </w:p>
    <w:p>
      <w:pPr>
        <w:pStyle w:val="ListParagraph"/>
        <w:numPr>
          <w:ilvl w:val="0"/>
          <w:numId w:val="2"/>
        </w:numPr>
        <w:spacing w:after="60" w:before="40"/>
      </w:pPr>
      <w:r>
        <w:rPr>
          <w:rFonts w:ascii="Arial" w:cs="Arial" w:eastAsia="Arial" w:hAnsi="Arial"/>
          <w:color w:val="0A0A0A"/>
          <w:sz w:val="22"/>
          <w:szCs w:val="22"/>
        </w:rPr>
        <w:t xml:space="preserve">Expand to multi-node distributed deployment with service discovery, distributed tracing, and cross-node observability.</w:t>
      </w:r>
    </w:p>
    <w:p>
      <w:pPr>
        <w:pStyle w:val="ListParagraph"/>
        <w:numPr>
          <w:ilvl w:val="0"/>
          <w:numId w:val="2"/>
        </w:numPr>
        <w:spacing w:after="60" w:before="40"/>
      </w:pPr>
      <w:r>
        <w:rPr>
          <w:rFonts w:ascii="Arial" w:cs="Arial" w:eastAsia="Arial" w:hAnsi="Arial"/>
          <w:color w:val="0A0A0A"/>
          <w:sz w:val="22"/>
          <w:szCs w:val="22"/>
        </w:rPr>
        <w:t xml:space="preserve">Implement episodic and semantic memory systems enabling AI agents to recall prior interactions and infrastructure states.</w:t>
      </w:r>
    </w:p>
    <w:p>
      <w:pPr>
        <w:pStyle w:val="ListParagraph"/>
        <w:numPr>
          <w:ilvl w:val="0"/>
          <w:numId w:val="2"/>
        </w:numPr>
        <w:spacing w:after="60" w:before="40"/>
      </w:pPr>
      <w:r>
        <w:rPr>
          <w:rFonts w:ascii="Arial" w:cs="Arial" w:eastAsia="Arial" w:hAnsi="Arial"/>
          <w:color w:val="0A0A0A"/>
          <w:sz w:val="22"/>
          <w:szCs w:val="22"/>
        </w:rPr>
        <w:t xml:space="preserve">Deploy multi-agent orchestration supporting parallel, interdependent task execution with conflict resolution.</w:t>
      </w:r>
    </w:p>
    <w:p>
      <w:pPr>
        <w:pStyle w:val="ListParagraph"/>
        <w:numPr>
          <w:ilvl w:val="0"/>
          <w:numId w:val="2"/>
        </w:numPr>
        <w:spacing w:after="60" w:before="40"/>
      </w:pPr>
      <w:r>
        <w:rPr>
          <w:rFonts w:ascii="Arial" w:cs="Arial" w:eastAsia="Arial" w:hAnsi="Arial"/>
          <w:color w:val="0A0A0A"/>
          <w:sz w:val="22"/>
          <w:szCs w:val="22"/>
        </w:rPr>
        <w:t xml:space="preserve">Integrate hybrid search combining dense vector retrieval with sparse keyword search (BM25) for improved retrieval quality.</w:t>
      </w:r>
    </w:p>
    <w:p>
      <w:pPr>
        <w:pStyle w:val="ListParagraph"/>
        <w:numPr>
          <w:ilvl w:val="0"/>
          <w:numId w:val="2"/>
        </w:numPr>
        <w:spacing w:after="60" w:before="40"/>
      </w:pPr>
      <w:r>
        <w:rPr>
          <w:rFonts w:ascii="Arial" w:cs="Arial" w:eastAsia="Arial" w:hAnsi="Arial"/>
          <w:color w:val="0A0A0A"/>
          <w:sz w:val="22"/>
          <w:szCs w:val="22"/>
        </w:rPr>
        <w:t xml:space="preserve">Build automated infrastructure reasoning: AI-driven anomaly detection, predictive scaling recommendations, and failure root-cause analysis.</w:t>
      </w:r>
    </w:p>
    <w:p>
      <w:pPr>
        <w:pStyle w:val="ListParagraph"/>
        <w:numPr>
          <w:ilvl w:val="0"/>
          <w:numId w:val="2"/>
        </w:numPr>
        <w:spacing w:after="60" w:before="40"/>
      </w:pPr>
      <w:r>
        <w:rPr>
          <w:rFonts w:ascii="Arial" w:cs="Arial" w:eastAsia="Arial" w:hAnsi="Arial"/>
          <w:color w:val="0A0A0A"/>
          <w:sz w:val="22"/>
          <w:szCs w:val="22"/>
        </w:rPr>
        <w:t xml:space="preserve">Implement secrets management (Vault integration) and certificate lifecycle automation.</w:t>
      </w:r>
    </w:p>
    <w:p>
      <w:pPr>
        <w:pStyle w:val="ListParagraph"/>
        <w:numPr>
          <w:ilvl w:val="0"/>
          <w:numId w:val="2"/>
        </w:numPr>
        <w:spacing w:after="60" w:before="40"/>
      </w:pPr>
      <w:r>
        <w:rPr>
          <w:rFonts w:ascii="Arial" w:cs="Arial" w:eastAsia="Arial" w:hAnsi="Arial"/>
          <w:color w:val="0A0A0A"/>
          <w:sz w:val="22"/>
          <w:szCs w:val="22"/>
        </w:rPr>
        <w:t xml:space="preserve">Deliver a web-based operational dashboard exposing infrastructure state, AI reasoning traces, and agent execution histories.</w:t>
      </w:r>
    </w:p>
    <w:p>
      <w:pPr>
        <w:pStyle w:val="Heading2"/>
        <w:spacing w:after="160" w:before="360"/>
      </w:pPr>
      <w:r>
        <w:rPr>
          <w:rFonts w:ascii="Arial" w:cs="Arial" w:eastAsia="Arial" w:hAnsi="Arial"/>
          <w:b/>
          <w:bCs/>
          <w:color w:val="1A3A5C"/>
          <w:sz w:val="28"/>
          <w:szCs w:val="28"/>
        </w:rPr>
        <w:t xml:space="preserve">3.3 Long-Term Ecosystem Goals (18+ Months)</w:t>
      </w:r>
    </w:p>
    <w:p>
      <w:pPr>
        <w:pStyle w:val="ListParagraph"/>
        <w:numPr>
          <w:ilvl w:val="0"/>
          <w:numId w:val="2"/>
        </w:numPr>
        <w:spacing w:after="60" w:before="40"/>
      </w:pPr>
      <w:r>
        <w:rPr>
          <w:rFonts w:ascii="Arial" w:cs="Arial" w:eastAsia="Arial" w:hAnsi="Arial"/>
          <w:color w:val="0A0A0A"/>
          <w:sz w:val="22"/>
          <w:szCs w:val="22"/>
        </w:rPr>
        <w:t xml:space="preserve">Federated sovereign node protocol: cryptographically authenticated peer-to-peer communication between independently operated KalpanaOS nodes.</w:t>
      </w:r>
    </w:p>
    <w:p>
      <w:pPr>
        <w:pStyle w:val="ListParagraph"/>
        <w:numPr>
          <w:ilvl w:val="0"/>
          <w:numId w:val="2"/>
        </w:numPr>
        <w:spacing w:after="60" w:before="40"/>
      </w:pPr>
      <w:r>
        <w:rPr>
          <w:rFonts w:ascii="Arial" w:cs="Arial" w:eastAsia="Arial" w:hAnsi="Arial"/>
          <w:color w:val="0A0A0A"/>
          <w:sz w:val="22"/>
          <w:szCs w:val="22"/>
        </w:rPr>
        <w:t xml:space="preserve">Decentralized identity integration: DID (Decentralized Identifier) support for cross-node identity federation without centralized authority.</w:t>
      </w:r>
    </w:p>
    <w:p>
      <w:pPr>
        <w:pStyle w:val="ListParagraph"/>
        <w:numPr>
          <w:ilvl w:val="0"/>
          <w:numId w:val="2"/>
        </w:numPr>
        <w:spacing w:after="60" w:before="40"/>
      </w:pPr>
      <w:r>
        <w:rPr>
          <w:rFonts w:ascii="Arial" w:cs="Arial" w:eastAsia="Arial" w:hAnsi="Arial"/>
          <w:color w:val="0A0A0A"/>
          <w:sz w:val="22"/>
          <w:szCs w:val="22"/>
        </w:rPr>
        <w:t xml:space="preserve">Self-healing infrastructure: autonomous detection and remediation of infrastructure failures without human intervention.</w:t>
      </w:r>
    </w:p>
    <w:p>
      <w:pPr>
        <w:pStyle w:val="ListParagraph"/>
        <w:numPr>
          <w:ilvl w:val="0"/>
          <w:numId w:val="2"/>
        </w:numPr>
        <w:spacing w:after="60" w:before="40"/>
      </w:pPr>
      <w:r>
        <w:rPr>
          <w:rFonts w:ascii="Arial" w:cs="Arial" w:eastAsia="Arial" w:hAnsi="Arial"/>
          <w:color w:val="0A0A0A"/>
          <w:sz w:val="22"/>
          <w:szCs w:val="22"/>
        </w:rPr>
        <w:t xml:space="preserve">Edge AI deployment: lightweight agent runtimes deployable on resource-constrained edge hardware (Raspberry Pi, NVIDIA Jetson).</w:t>
      </w:r>
    </w:p>
    <w:p>
      <w:pPr>
        <w:pStyle w:val="ListParagraph"/>
        <w:numPr>
          <w:ilvl w:val="0"/>
          <w:numId w:val="2"/>
        </w:numPr>
        <w:spacing w:after="60" w:before="40"/>
      </w:pPr>
      <w:r>
        <w:rPr>
          <w:rFonts w:ascii="Arial" w:cs="Arial" w:eastAsia="Arial" w:hAnsi="Arial"/>
          <w:color w:val="0A0A0A"/>
          <w:sz w:val="22"/>
          <w:szCs w:val="22"/>
        </w:rPr>
        <w:t xml:space="preserve">Marketplace for autonomous agent capabilities: a signed, auditable registry of agent plugins with standardized interfaces.</w:t>
      </w:r>
    </w:p>
    <w:p>
      <w:pPr>
        <w:pStyle w:val="ListParagraph"/>
        <w:numPr>
          <w:ilvl w:val="0"/>
          <w:numId w:val="2"/>
        </w:numPr>
        <w:spacing w:after="60" w:before="40"/>
      </w:pPr>
      <w:r>
        <w:rPr>
          <w:rFonts w:ascii="Arial" w:cs="Arial" w:eastAsia="Arial" w:hAnsi="Arial"/>
          <w:color w:val="0A0A0A"/>
          <w:sz w:val="22"/>
          <w:szCs w:val="22"/>
        </w:rPr>
        <w:t xml:space="preserve">Infrastructure intelligence export: AI-generated infrastructure health reports, optimization recommendations, and capacity planning projections.</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4. System Architecture Overview</w:t>
      </w:r>
    </w:p>
    <w:p>
      <w:pPr>
        <w:pStyle w:val="Heading2"/>
        <w:spacing w:after="160" w:before="360"/>
      </w:pPr>
      <w:r>
        <w:rPr>
          <w:rFonts w:ascii="Arial" w:cs="Arial" w:eastAsia="Arial" w:hAnsi="Arial"/>
          <w:b/>
          <w:bCs/>
          <w:color w:val="1A3A5C"/>
          <w:sz w:val="28"/>
          <w:szCs w:val="28"/>
        </w:rPr>
        <w:t xml:space="preserve">4.1 Layered System Model</w:t>
      </w:r>
    </w:p>
    <w:p>
      <w:pPr>
        <w:spacing w:after="120" w:before="80"/>
        <w:jc w:val="both"/>
      </w:pPr>
      <w:r>
        <w:rPr>
          <w:rFonts w:ascii="Arial" w:cs="Arial" w:eastAsia="Arial" w:hAnsi="Arial"/>
          <w:color w:val="0A0A0A"/>
          <w:sz w:val="22"/>
          <w:szCs w:val="22"/>
        </w:rPr>
        <w:t xml:space="preserve">KalpanaOS is organized as a six-layer architecture. Each layer has defined service boundaries, communication contracts, and failure isolation guarantees. Layers communicate exclusively through well-defined APIs; no layer directly accesses the internal state of another.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4A90C4" w:sz="1"/>
              <w:left w:val="single" w:color="4A90C4" w:sz="1"/>
              <w:bottom w:val="single" w:color="4A90C4" w:sz="1"/>
              <w:right w:val="single" w:color="4A90C4" w:sz="1"/>
            </w:tcBorders>
            <w:shd w:fill="1A3A5C" w:val="clear"/>
            <w:tcMar>
              <w:top w:type="dxa" w:w="100"/>
              <w:left w:type="dxa" w:w="120"/>
              <w:bottom w:type="dxa" w:w="100"/>
              <w:right w:type="dxa" w:w="120"/>
            </w:tcMar>
          </w:tcPr>
          <w:p>
            <w:r>
              <w:rPr>
                <w:rFonts w:ascii="Arial" w:cs="Arial" w:eastAsia="Arial" w:hAnsi="Arial"/>
                <w:b/>
                <w:bCs/>
                <w:color w:val="FFFFFF"/>
                <w:sz w:val="21"/>
                <w:szCs w:val="21"/>
              </w:rPr>
              <w:t xml:space="preserve">Layer</w:t>
            </w:r>
          </w:p>
        </w:tc>
        <w:tc>
          <w:tcPr>
            <w:tcW w:type="dxa" w:w="3400"/>
            <w:tcBorders>
              <w:top w:val="single" w:color="4A90C4" w:sz="1"/>
              <w:left w:val="single" w:color="4A90C4" w:sz="1"/>
              <w:bottom w:val="single" w:color="4A90C4" w:sz="1"/>
              <w:right w:val="single" w:color="4A90C4" w:sz="1"/>
            </w:tcBorders>
            <w:shd w:fill="1A3A5C" w:val="clear"/>
            <w:tcMar>
              <w:top w:type="dxa" w:w="100"/>
              <w:left w:type="dxa" w:w="120"/>
              <w:bottom w:type="dxa" w:w="100"/>
              <w:right w:type="dxa" w:w="120"/>
            </w:tcMar>
          </w:tcPr>
          <w:p>
            <w:r>
              <w:rPr>
                <w:rFonts w:ascii="Arial" w:cs="Arial" w:eastAsia="Arial" w:hAnsi="Arial"/>
                <w:b/>
                <w:bCs/>
                <w:color w:val="FFFFFF"/>
                <w:sz w:val="21"/>
                <w:szCs w:val="21"/>
              </w:rPr>
              <w:t xml:space="preserve">Primary Responsibility</w:t>
            </w:r>
          </w:p>
        </w:tc>
        <w:tc>
          <w:tcPr>
            <w:tcW w:type="dxa" w:w="3160"/>
            <w:tcBorders>
              <w:top w:val="single" w:color="4A90C4" w:sz="1"/>
              <w:left w:val="single" w:color="4A90C4" w:sz="1"/>
              <w:bottom w:val="single" w:color="4A90C4" w:sz="1"/>
              <w:right w:val="single" w:color="4A90C4" w:sz="1"/>
            </w:tcBorders>
            <w:shd w:fill="1A3A5C" w:val="clear"/>
            <w:tcMar>
              <w:top w:type="dxa" w:w="100"/>
              <w:left w:type="dxa" w:w="120"/>
              <w:bottom w:type="dxa" w:w="100"/>
              <w:right w:type="dxa" w:w="120"/>
            </w:tcMar>
          </w:tcPr>
          <w:p>
            <w:r>
              <w:rPr>
                <w:rFonts w:ascii="Arial" w:cs="Arial" w:eastAsia="Arial" w:hAnsi="Arial"/>
                <w:b/>
                <w:bCs/>
                <w:color w:val="FFFFFF"/>
                <w:sz w:val="21"/>
                <w:szCs w:val="21"/>
              </w:rPr>
              <w:t xml:space="preserve">Key Services</w:t>
            </w:r>
          </w:p>
        </w:tc>
      </w:tr>
      <w:tr>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L6 – Presentation</w:t>
            </w:r>
          </w:p>
        </w:tc>
        <w:tc>
          <w:tcPr>
            <w:tcW w:type="dxa" w:w="3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Operator interaction surfaces</w:t>
            </w:r>
          </w:p>
        </w:tc>
        <w:tc>
          <w:tcPr>
            <w:tcW w:type="dxa" w:w="3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Web UI, CLI, REST API Gateway</w:t>
            </w:r>
          </w:p>
        </w:tc>
      </w:tr>
      <w:tr>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L5 – AI Control Plane</w:t>
            </w:r>
          </w:p>
        </w:tc>
        <w:tc>
          <w:tcPr>
            <w:tcW w:type="dxa" w:w="34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Intelligent orchestration and reasoning</w:t>
            </w:r>
          </w:p>
        </w:tc>
        <w:tc>
          <w:tcPr>
            <w:tcW w:type="dxa" w:w="31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LLM Interface, Agent Orchestrator, Memory System</w:t>
            </w:r>
          </w:p>
        </w:tc>
      </w:tr>
      <w:tr>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L4 – Application Services</w:t>
            </w:r>
          </w:p>
        </w:tc>
        <w:tc>
          <w:tcPr>
            <w:tcW w:type="dxa" w:w="3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Domain-specific platform capabilities</w:t>
            </w:r>
          </w:p>
        </w:tc>
        <w:tc>
          <w:tcPr>
            <w:tcW w:type="dxa" w:w="3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Search Engine, Identity, Observability</w:t>
            </w:r>
          </w:p>
        </w:tc>
      </w:tr>
      <w:tr>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L3 – Infrastructure Abstraction</w:t>
            </w:r>
          </w:p>
        </w:tc>
        <w:tc>
          <w:tcPr>
            <w:tcW w:type="dxa" w:w="34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Container and VM lifecycle management</w:t>
            </w:r>
          </w:p>
        </w:tc>
        <w:tc>
          <w:tcPr>
            <w:tcW w:type="dxa" w:w="31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Cloud Operating Layer, Service Mesh</w:t>
            </w:r>
          </w:p>
        </w:tc>
      </w:tr>
      <w:tr>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L2 – Data Layer</w:t>
            </w:r>
          </w:p>
        </w:tc>
        <w:tc>
          <w:tcPr>
            <w:tcW w:type="dxa" w:w="3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Persistent state and retrieval systems</w:t>
            </w:r>
          </w:p>
        </w:tc>
        <w:tc>
          <w:tcPr>
            <w:tcW w:type="dxa" w:w="31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Vector DB, Time-series DB, Object Storage</w:t>
            </w:r>
          </w:p>
        </w:tc>
      </w:tr>
      <w:tr>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L1 – Physical / Virtual Compute</w:t>
            </w:r>
          </w:p>
        </w:tc>
        <w:tc>
          <w:tcPr>
            <w:tcW w:type="dxa" w:w="34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Raw compute, network, and storage</w:t>
            </w:r>
          </w:p>
        </w:tc>
        <w:tc>
          <w:tcPr>
            <w:tcW w:type="dxa" w:w="31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Bare metal, VMs, Edge nodes</w:t>
            </w:r>
          </w:p>
        </w:tc>
      </w:tr>
    </w:tbl>
    <w:p>
      <w:pPr>
        <w:spacing w:after="80" w:before="0"/>
      </w:pPr>
      <w:r>
        <w:t xml:space="preserve"/>
      </w:r>
    </w:p>
    <w:p>
      <w:pPr>
        <w:pStyle w:val="Heading2"/>
        <w:spacing w:after="160" w:before="360"/>
      </w:pPr>
      <w:r>
        <w:rPr>
          <w:rFonts w:ascii="Arial" w:cs="Arial" w:eastAsia="Arial" w:hAnsi="Arial"/>
          <w:b/>
          <w:bCs/>
          <w:color w:val="1A3A5C"/>
          <w:sz w:val="28"/>
          <w:szCs w:val="28"/>
        </w:rPr>
        <w:t xml:space="preserve">4.2 Service Interaction Model</w:t>
      </w:r>
    </w:p>
    <w:p>
      <w:pPr>
        <w:spacing w:after="120" w:before="80"/>
        <w:jc w:val="both"/>
      </w:pPr>
      <w:r>
        <w:rPr>
          <w:rFonts w:ascii="Arial" w:cs="Arial" w:eastAsia="Arial" w:hAnsi="Arial"/>
          <w:color w:val="0A0A0A"/>
          <w:sz w:val="22"/>
          <w:szCs w:val="22"/>
        </w:rPr>
        <w:t xml:space="preserve">All inter-service communication follows one of three patterns: synchronous REST/gRPC for request-response interactions requiring low latency, asynchronous message passing via an internal event bus (NATS or Redis Streams) for decoupled event-driven workflows, and shared memory reads via the vector database for AI retrieval operations.</w:t>
      </w:r>
    </w:p>
    <w:p>
      <w:pPr>
        <w:spacing w:after="120" w:before="80"/>
        <w:jc w:val="both"/>
      </w:pPr>
      <w:r>
        <w:rPr>
          <w:rFonts w:ascii="Arial" w:cs="Arial" w:eastAsia="Arial" w:hAnsi="Arial"/>
          <w:color w:val="0A0A0A"/>
          <w:sz w:val="22"/>
          <w:szCs w:val="22"/>
        </w:rPr>
        <w:t xml:space="preserve">The AI Control Plane sits above the application service layer and communicates downward through structured command interfaces. It does not directly manipulate infrastructure primitives—it issues commands to the Cloud Operating Layer, which validates, queues, and executes them with full audit logging. This indirection is intentional: it creates a safety boundary between AI-generated instructions and infrastructure mutations.</w:t>
      </w:r>
    </w:p>
    <w:p>
      <w:pPr>
        <w:pStyle w:val="Heading2"/>
        <w:spacing w:after="160" w:before="360"/>
      </w:pPr>
      <w:r>
        <w:rPr>
          <w:rFonts w:ascii="Arial" w:cs="Arial" w:eastAsia="Arial" w:hAnsi="Arial"/>
          <w:b/>
          <w:bCs/>
          <w:color w:val="1A3A5C"/>
          <w:sz w:val="28"/>
          <w:szCs w:val="28"/>
        </w:rPr>
        <w:t xml:space="preserve">4.3 Infrastructure Boundaries</w:t>
      </w:r>
    </w:p>
    <w:p>
      <w:pPr>
        <w:spacing w:after="120" w:before="80"/>
        <w:jc w:val="both"/>
      </w:pPr>
      <w:r>
        <w:rPr>
          <w:rFonts w:ascii="Arial" w:cs="Arial" w:eastAsia="Arial" w:hAnsi="Arial"/>
          <w:color w:val="0A0A0A"/>
          <w:sz w:val="22"/>
          <w:szCs w:val="22"/>
        </w:rPr>
        <w:t xml:space="preserve">The platform defines three trust zones. The Operator Zone encompasses all services the operator directly controls and deploys. The Agent Zone is a constrained execution environment for autonomous agents—it has explicit permission boundaries, resource quotas, and outbound network restrictions. The External Zone represents all services outside operator control, which are treated as untrusted by default and accessed only through authenticated, audited gateway interfaces.</w:t>
      </w:r>
    </w:p>
    <w:p>
      <w:pPr>
        <w:pStyle w:val="Heading2"/>
        <w:spacing w:after="160" w:before="360"/>
      </w:pPr>
      <w:r>
        <w:rPr>
          <w:rFonts w:ascii="Arial" w:cs="Arial" w:eastAsia="Arial" w:hAnsi="Arial"/>
          <w:b/>
          <w:bCs/>
          <w:color w:val="1A3A5C"/>
          <w:sz w:val="28"/>
          <w:szCs w:val="28"/>
        </w:rPr>
        <w:t xml:space="preserve">4.4 Modular Service Design</w:t>
      </w:r>
    </w:p>
    <w:p>
      <w:pPr>
        <w:spacing w:after="120" w:before="80"/>
        <w:jc w:val="both"/>
      </w:pPr>
      <w:r>
        <w:rPr>
          <w:rFonts w:ascii="Arial" w:cs="Arial" w:eastAsia="Arial" w:hAnsi="Arial"/>
          <w:color w:val="0A0A0A"/>
          <w:sz w:val="22"/>
          <w:szCs w:val="22"/>
        </w:rPr>
        <w:t xml:space="preserve">Every KalpanaOS subsystem is packaged as a self-contained service with its own configuration schema, health endpoints, metrics endpoints, and lifecycle management hooks. Services declare their dependencies through a manifest format that the Cloud Operating Layer uses to determine deployment order, resource allocation, and restart policies. This design enables operators to deploy subsets of the platform—an operator interested only in sovereign semantic search, for example, can deploy the Identity Layer, the Semantic Search Infrastructure, and the Observability Layer without running the full AI Control Plane.</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5. Core Platform Modules</w:t>
      </w:r>
    </w:p>
    <w:p>
      <w:pPr>
        <w:pStyle w:val="Heading2"/>
        <w:spacing w:after="160" w:before="360"/>
      </w:pPr>
      <w:r>
        <w:rPr>
          <w:rFonts w:ascii="Arial" w:cs="Arial" w:eastAsia="Arial" w:hAnsi="Arial"/>
          <w:b/>
          <w:bCs/>
          <w:color w:val="1A3A5C"/>
          <w:sz w:val="28"/>
          <w:szCs w:val="28"/>
        </w:rPr>
        <w:t xml:space="preserve">5.1 Cloud Operating Layer</w:t>
      </w:r>
    </w:p>
    <w:p>
      <w:pPr>
        <w:pStyle w:val="Heading3"/>
        <w:spacing w:after="120" w:before="280"/>
      </w:pPr>
      <w:r>
        <w:rPr>
          <w:rFonts w:ascii="Arial" w:cs="Arial" w:eastAsia="Arial" w:hAnsi="Arial"/>
          <w:b/>
          <w:bCs/>
          <w:color w:val="2E5F8A"/>
          <w:sz w:val="24"/>
          <w:szCs w:val="24"/>
        </w:rPr>
        <w:t xml:space="preserve">Purpose</w:t>
      </w:r>
    </w:p>
    <w:p>
      <w:pPr>
        <w:spacing w:after="120" w:before="80"/>
        <w:jc w:val="both"/>
      </w:pPr>
      <w:r>
        <w:rPr>
          <w:rFonts w:ascii="Arial" w:cs="Arial" w:eastAsia="Arial" w:hAnsi="Arial"/>
          <w:color w:val="0A0A0A"/>
          <w:sz w:val="22"/>
          <w:szCs w:val="22"/>
        </w:rPr>
        <w:t xml:space="preserve">The Cloud Operating Layer (COL) is the infrastructure substrate of KalpanaOS. It provides a unified abstraction over container runtimes, VM hypervisors, and bare-metal hosts, exposing a consistent API for service deployment, scaling, networking, and lifecycle management. The COL is the only layer authorized to make direct modifications to compute resources.</w:t>
      </w:r>
    </w:p>
    <w:p>
      <w:pPr>
        <w:pStyle w:val="Heading3"/>
        <w:spacing w:after="120" w:before="280"/>
      </w:pPr>
      <w:r>
        <w:rPr>
          <w:rFonts w:ascii="Arial" w:cs="Arial" w:eastAsia="Arial" w:hAnsi="Arial"/>
          <w:b/>
          <w:bCs/>
          <w:color w:val="2E5F8A"/>
          <w:sz w:val="24"/>
          <w:szCs w:val="24"/>
        </w:rPr>
        <w:t xml:space="preserve">Architecture</w:t>
      </w:r>
    </w:p>
    <w:p>
      <w:pPr>
        <w:spacing w:after="120" w:before="80"/>
        <w:jc w:val="both"/>
      </w:pPr>
      <w:r>
        <w:rPr>
          <w:rFonts w:ascii="Arial" w:cs="Arial" w:eastAsia="Arial" w:hAnsi="Arial"/>
          <w:color w:val="0A0A0A"/>
          <w:sz w:val="22"/>
          <w:szCs w:val="22"/>
        </w:rPr>
        <w:t xml:space="preserve">The COL is built on a controller-agent pattern. A central Controller process runs on a designated management node and maintains the desired infrastructure state as a declarative specification (YAML manifests, similar in structure to Kubernetes resources but simplified for single-operator deployments). Agent processes run on every compute node and are responsible for reconciling local resource state with the desired state communicated by the Controller.</w:t>
      </w:r>
    </w:p>
    <w:p>
      <w:pPr>
        <w:pStyle w:val="Heading3"/>
        <w:spacing w:after="120" w:before="280"/>
      </w:pPr>
      <w:r>
        <w:rPr>
          <w:rFonts w:ascii="Arial" w:cs="Arial" w:eastAsia="Arial" w:hAnsi="Arial"/>
          <w:b/>
          <w:bCs/>
          <w:color w:val="2E5F8A"/>
          <w:sz w:val="24"/>
          <w:szCs w:val="24"/>
        </w:rPr>
        <w:t xml:space="preserve">Internal Components</w:t>
      </w:r>
    </w:p>
    <w:p>
      <w:pPr>
        <w:pStyle w:val="ListParagraph"/>
        <w:numPr>
          <w:ilvl w:val="0"/>
          <w:numId w:val="2"/>
        </w:numPr>
        <w:spacing w:after="60" w:before="40"/>
      </w:pPr>
      <w:r>
        <w:rPr>
          <w:rFonts w:ascii="Arial" w:cs="Arial" w:eastAsia="Arial" w:hAnsi="Arial"/>
          <w:color w:val="0A0A0A"/>
          <w:sz w:val="22"/>
          <w:szCs w:val="22"/>
        </w:rPr>
        <w:t xml:space="preserve">Container Runtime Interface (CRI) Adapter: Abstracts over containerd, Docker Engine, and Podman, providing a unified container lifecycle API. Supports OCI-compliant image formats.</w:t>
      </w:r>
    </w:p>
    <w:p>
      <w:pPr>
        <w:pStyle w:val="ListParagraph"/>
        <w:numPr>
          <w:ilvl w:val="0"/>
          <w:numId w:val="2"/>
        </w:numPr>
        <w:spacing w:after="60" w:before="40"/>
      </w:pPr>
      <w:r>
        <w:rPr>
          <w:rFonts w:ascii="Arial" w:cs="Arial" w:eastAsia="Arial" w:hAnsi="Arial"/>
          <w:color w:val="0A0A0A"/>
          <w:sz w:val="22"/>
          <w:szCs w:val="22"/>
        </w:rPr>
        <w:t xml:space="preserve">Service Deployment Engine: Translates service manifests into runtime-specific deployment instructions. Handles rolling updates, blue-green deployments, and canary releases.</w:t>
      </w:r>
    </w:p>
    <w:p>
      <w:pPr>
        <w:pStyle w:val="ListParagraph"/>
        <w:numPr>
          <w:ilvl w:val="0"/>
          <w:numId w:val="2"/>
        </w:numPr>
        <w:spacing w:after="60" w:before="40"/>
      </w:pPr>
      <w:r>
        <w:rPr>
          <w:rFonts w:ascii="Arial" w:cs="Arial" w:eastAsia="Arial" w:hAnsi="Arial"/>
          <w:color w:val="0A0A0A"/>
          <w:sz w:val="22"/>
          <w:szCs w:val="22"/>
        </w:rPr>
        <w:t xml:space="preserve">Infrastructure State Store: A lightweight etcd or SQLite-backed key-value store maintaining current and desired infrastructure state. Serves as the source of truth for the reconciliation loop.</w:t>
      </w:r>
    </w:p>
    <w:p>
      <w:pPr>
        <w:pStyle w:val="ListParagraph"/>
        <w:numPr>
          <w:ilvl w:val="0"/>
          <w:numId w:val="2"/>
        </w:numPr>
        <w:spacing w:after="60" w:before="40"/>
      </w:pPr>
      <w:r>
        <w:rPr>
          <w:rFonts w:ascii="Arial" w:cs="Arial" w:eastAsia="Arial" w:hAnsi="Arial"/>
          <w:color w:val="0A0A0A"/>
          <w:sz w:val="22"/>
          <w:szCs w:val="22"/>
        </w:rPr>
        <w:t xml:space="preserve">Node Manager: Tracks compute node health, resource capacity (CPU, memory, disk, GPU), and network connectivity. Exposes node inventory to the AI Control Plane for resource-aware scheduling decisions.</w:t>
      </w:r>
    </w:p>
    <w:p>
      <w:pPr>
        <w:pStyle w:val="ListParagraph"/>
        <w:numPr>
          <w:ilvl w:val="0"/>
          <w:numId w:val="2"/>
        </w:numPr>
        <w:spacing w:after="60" w:before="40"/>
      </w:pPr>
      <w:r>
        <w:rPr>
          <w:rFonts w:ascii="Arial" w:cs="Arial" w:eastAsia="Arial" w:hAnsi="Arial"/>
          <w:color w:val="0A0A0A"/>
          <w:sz w:val="22"/>
          <w:szCs w:val="22"/>
        </w:rPr>
        <w:t xml:space="preserve">Remote Execution Engine: Provides an authenticated SSH/gRPC channel for issuing commands to remote nodes. All remote operations are logged with operator identity, timestamp, and command hash.</w:t>
      </w:r>
    </w:p>
    <w:p>
      <w:pPr>
        <w:pStyle w:val="ListParagraph"/>
        <w:numPr>
          <w:ilvl w:val="0"/>
          <w:numId w:val="2"/>
        </w:numPr>
        <w:spacing w:after="60" w:before="40"/>
      </w:pPr>
      <w:r>
        <w:rPr>
          <w:rFonts w:ascii="Arial" w:cs="Arial" w:eastAsia="Arial" w:hAnsi="Arial"/>
          <w:color w:val="0A0A0A"/>
          <w:sz w:val="22"/>
          <w:szCs w:val="22"/>
        </w:rPr>
        <w:t xml:space="preserve">Orchestration Pipeline: A directed acyclic graph (DAG) execution engine for multi-step deployment workflows. Handles dependency ordering, parallel execution, and failure compensation.</w:t>
      </w:r>
    </w:p>
    <w:p>
      <w:pPr>
        <w:pStyle w:val="Heading3"/>
        <w:spacing w:after="120" w:before="280"/>
      </w:pPr>
      <w:r>
        <w:rPr>
          <w:rFonts w:ascii="Arial" w:cs="Arial" w:eastAsia="Arial" w:hAnsi="Arial"/>
          <w:b/>
          <w:bCs/>
          <w:color w:val="2E5F8A"/>
          <w:sz w:val="24"/>
          <w:szCs w:val="24"/>
        </w:rPr>
        <w:t xml:space="preserve">Communication Flow</w:t>
      </w:r>
    </w:p>
    <w:p>
      <w:pPr>
        <w:spacing w:after="120" w:before="80"/>
        <w:jc w:val="both"/>
      </w:pPr>
      <w:r>
        <w:rPr>
          <w:rFonts w:ascii="Arial" w:cs="Arial" w:eastAsia="Arial" w:hAnsi="Arial"/>
          <w:color w:val="0A0A0A"/>
          <w:sz w:val="22"/>
          <w:szCs w:val="22"/>
        </w:rPr>
        <w:t xml:space="preserve">Deployment requests originate from the API Gateway, the AI Control Plane, or direct CLI invocation. Requests are validated against the operator's RBAC permissions, parsed into deployment manifests, and written to the State Store. The Controller's reconciliation loop detects the state delta and dispatches instructions to the relevant Node Agents via gRPC. Agents execute instructions, update local state, and report completion status back to the Controller. The Controller updates the State Store and emits an infrastructure event to the event bus.</w:t>
      </w:r>
    </w:p>
    <w:p>
      <w:pPr>
        <w:pStyle w:val="Heading3"/>
        <w:spacing w:after="120" w:before="280"/>
      </w:pPr>
      <w:r>
        <w:rPr>
          <w:rFonts w:ascii="Arial" w:cs="Arial" w:eastAsia="Arial" w:hAnsi="Arial"/>
          <w:b/>
          <w:bCs/>
          <w:color w:val="2E5F8A"/>
          <w:sz w:val="24"/>
          <w:szCs w:val="24"/>
        </w:rPr>
        <w:t xml:space="preserve">Scalability Concerns</w:t>
      </w:r>
    </w:p>
    <w:p>
      <w:pPr>
        <w:spacing w:after="120" w:before="80"/>
        <w:jc w:val="both"/>
      </w:pPr>
      <w:r>
        <w:rPr>
          <w:rFonts w:ascii="Arial" w:cs="Arial" w:eastAsia="Arial" w:hAnsi="Arial"/>
          <w:color w:val="0A0A0A"/>
          <w:sz w:val="22"/>
          <w:szCs w:val="22"/>
        </w:rPr>
        <w:t xml:space="preserve">For single-node and small cluster deployments (2–10 nodes), the COL Controller runs as a single process with SQLite state storage. For larger deployments, etcd replaces SQLite, and the Controller transitions to an active-passive high-availability configuration with leader election via Raft consensus. Node Agent fanout is bounded by a configurable concurrency limit to prevent thundering-herd effects during large-scale deployments.</w:t>
      </w:r>
    </w:p>
    <w:p>
      <w:pPr>
        <w:pStyle w:val="Heading3"/>
        <w:spacing w:after="120" w:before="280"/>
      </w:pPr>
      <w:r>
        <w:rPr>
          <w:rFonts w:ascii="Arial" w:cs="Arial" w:eastAsia="Arial" w:hAnsi="Arial"/>
          <w:b/>
          <w:bCs/>
          <w:color w:val="2E5F8A"/>
          <w:sz w:val="24"/>
          <w:szCs w:val="24"/>
        </w:rPr>
        <w:t xml:space="preserve">Security Implications</w:t>
      </w:r>
    </w:p>
    <w:p>
      <w:pPr>
        <w:spacing w:after="120" w:before="80"/>
        <w:jc w:val="both"/>
      </w:pPr>
      <w:r>
        <w:rPr>
          <w:rFonts w:ascii="Arial" w:cs="Arial" w:eastAsia="Arial" w:hAnsi="Arial"/>
          <w:color w:val="0A0A0A"/>
          <w:sz w:val="22"/>
          <w:szCs w:val="22"/>
        </w:rPr>
        <w:t xml:space="preserve">The COL is the highest-privilege component in the platform. All inbound command interfaces require mTLS authentication. Node Agents accept instructions only from Controllers presenting a valid cluster certificate. The Remote Execution Engine operates over SSH with certificate-based authentication; password authentication is explicitly disabled. All infrastructure mutations are written to an append-only audit log before execution.</w:t>
      </w:r>
    </w:p>
    <w:p>
      <w:pPr>
        <w:pStyle w:val="Heading3"/>
        <w:spacing w:after="120" w:before="280"/>
      </w:pPr>
      <w:r>
        <w:rPr>
          <w:rFonts w:ascii="Arial" w:cs="Arial" w:eastAsia="Arial" w:hAnsi="Arial"/>
          <w:b/>
          <w:bCs/>
          <w:color w:val="2E5F8A"/>
          <w:sz w:val="24"/>
          <w:szCs w:val="24"/>
        </w:rPr>
        <w:t xml:space="preserve">Failure Handling</w:t>
      </w:r>
    </w:p>
    <w:p>
      <w:pPr>
        <w:spacing w:after="120" w:before="80"/>
        <w:jc w:val="both"/>
      </w:pPr>
      <w:r>
        <w:rPr>
          <w:rFonts w:ascii="Arial" w:cs="Arial" w:eastAsia="Arial" w:hAnsi="Arial"/>
          <w:color w:val="0A0A0A"/>
          <w:sz w:val="22"/>
          <w:szCs w:val="22"/>
        </w:rPr>
        <w:t xml:space="preserve">The reconciliation loop is designed for eventual consistency. If a Node Agent fails mid-deployment, the Controller retries with exponential backoff up to a configurable maximum. Partially deployed services are rolled back to their prior state using recorded pre-deployment snapshots. If the Controller itself fails, the Agents continue operating in their last-known good state until the Controller recovers and reconciliation resumes.</w:t>
      </w:r>
    </w:p>
    <w:p>
      <w:pPr>
        <w:spacing w:after="80" w:before="0"/>
      </w:pPr>
      <w:r>
        <w:t xml:space="preserve"/>
      </w:r>
    </w:p>
    <w:p>
      <w:pPr>
        <w:pStyle w:val="Heading2"/>
        <w:spacing w:after="160" w:before="360"/>
      </w:pPr>
      <w:r>
        <w:rPr>
          <w:rFonts w:ascii="Arial" w:cs="Arial" w:eastAsia="Arial" w:hAnsi="Arial"/>
          <w:b/>
          <w:bCs/>
          <w:color w:val="1A3A5C"/>
          <w:sz w:val="28"/>
          <w:szCs w:val="28"/>
        </w:rPr>
        <w:t xml:space="preserve">5.2 AI Control Plane</w:t>
      </w:r>
    </w:p>
    <w:p>
      <w:pPr>
        <w:pStyle w:val="Heading3"/>
        <w:spacing w:after="120" w:before="280"/>
      </w:pPr>
      <w:r>
        <w:rPr>
          <w:rFonts w:ascii="Arial" w:cs="Arial" w:eastAsia="Arial" w:hAnsi="Arial"/>
          <w:b/>
          <w:bCs/>
          <w:color w:val="2E5F8A"/>
          <w:sz w:val="24"/>
          <w:szCs w:val="24"/>
        </w:rPr>
        <w:t xml:space="preserve">Purpose</w:t>
      </w:r>
    </w:p>
    <w:p>
      <w:pPr>
        <w:spacing w:after="120" w:before="80"/>
        <w:jc w:val="both"/>
      </w:pPr>
      <w:r>
        <w:rPr>
          <w:rFonts w:ascii="Arial" w:cs="Arial" w:eastAsia="Arial" w:hAnsi="Arial"/>
          <w:color w:val="0A0A0A"/>
          <w:sz w:val="22"/>
          <w:szCs w:val="22"/>
        </w:rPr>
        <w:t xml:space="preserve">The AI Control Plane (AICP) is the intelligence layer of KalpanaOS. It translates operator intent expressed in natural language or structured queries into validated infrastructure operations, autonomous agent tasks, and semantic retrieval workflows. The AICP does not execute infrastructure mutations directly—it reasons about the current state, formulates plans, and issues commands to subordinate layers.</w:t>
      </w:r>
    </w:p>
    <w:p>
      <w:pPr>
        <w:pStyle w:val="Heading3"/>
        <w:spacing w:after="120" w:before="280"/>
      </w:pPr>
      <w:r>
        <w:rPr>
          <w:rFonts w:ascii="Arial" w:cs="Arial" w:eastAsia="Arial" w:hAnsi="Arial"/>
          <w:b/>
          <w:bCs/>
          <w:color w:val="2E5F8A"/>
          <w:sz w:val="24"/>
          <w:szCs w:val="24"/>
        </w:rPr>
        <w:t xml:space="preserve">Architecture</w:t>
      </w:r>
    </w:p>
    <w:p>
      <w:pPr>
        <w:spacing w:after="120" w:before="80"/>
        <w:jc w:val="both"/>
      </w:pPr>
      <w:r>
        <w:rPr>
          <w:rFonts w:ascii="Arial" w:cs="Arial" w:eastAsia="Arial" w:hAnsi="Arial"/>
          <w:color w:val="0A0A0A"/>
          <w:sz w:val="22"/>
          <w:szCs w:val="22"/>
        </w:rPr>
        <w:t xml:space="preserve">The AICP is built around a local LLM inference engine (Ollama, running Mistral-7B or Qwen2.5-14B depending on available hardware) augmented by a structured tool-calling interface, a multi-tier memory system, and a planning module that decomposes complex operator requests into executable task graphs.</w:t>
      </w:r>
    </w:p>
    <w:p>
      <w:pPr>
        <w:pStyle w:val="Heading3"/>
        <w:spacing w:after="120" w:before="280"/>
      </w:pPr>
      <w:r>
        <w:rPr>
          <w:rFonts w:ascii="Arial" w:cs="Arial" w:eastAsia="Arial" w:hAnsi="Arial"/>
          <w:b/>
          <w:bCs/>
          <w:color w:val="2E5F8A"/>
          <w:sz w:val="24"/>
          <w:szCs w:val="24"/>
        </w:rPr>
        <w:t xml:space="preserve">Internal Components</w:t>
      </w:r>
    </w:p>
    <w:p>
      <w:pPr>
        <w:pStyle w:val="ListParagraph"/>
        <w:numPr>
          <w:ilvl w:val="0"/>
          <w:numId w:val="2"/>
        </w:numPr>
        <w:spacing w:after="60" w:before="40"/>
      </w:pPr>
      <w:r>
        <w:rPr>
          <w:rFonts w:ascii="Arial" w:cs="Arial" w:eastAsia="Arial" w:hAnsi="Arial"/>
          <w:color w:val="0A0A0A"/>
          <w:sz w:val="22"/>
          <w:szCs w:val="22"/>
        </w:rPr>
        <w:t xml:space="preserve">LLM Interface Module: Manages prompt construction, context window composition, structured output enforcement (JSON Schema validation), and response streaming. Implements retry logic for malformed model outputs.</w:t>
      </w:r>
    </w:p>
    <w:p>
      <w:pPr>
        <w:pStyle w:val="ListParagraph"/>
        <w:numPr>
          <w:ilvl w:val="0"/>
          <w:numId w:val="2"/>
        </w:numPr>
        <w:spacing w:after="60" w:before="40"/>
      </w:pPr>
      <w:r>
        <w:rPr>
          <w:rFonts w:ascii="Arial" w:cs="Arial" w:eastAsia="Arial" w:hAnsi="Arial"/>
          <w:color w:val="0A0A0A"/>
          <w:sz w:val="22"/>
          <w:szCs w:val="22"/>
        </w:rPr>
        <w:t xml:space="preserve">Infrastructure Reasoning Engine: A specialized subsystem that maintains a structured representation of current infrastructure state and uses it to ground LLM reasoning. Prevents hallucination of non-existent resources by injecting verified state context into prompts.</w:t>
      </w:r>
    </w:p>
    <w:p>
      <w:pPr>
        <w:pStyle w:val="ListParagraph"/>
        <w:numPr>
          <w:ilvl w:val="0"/>
          <w:numId w:val="2"/>
        </w:numPr>
        <w:spacing w:after="60" w:before="40"/>
      </w:pPr>
      <w:r>
        <w:rPr>
          <w:rFonts w:ascii="Arial" w:cs="Arial" w:eastAsia="Arial" w:hAnsi="Arial"/>
          <w:color w:val="0A0A0A"/>
          <w:sz w:val="22"/>
          <w:szCs w:val="22"/>
        </w:rPr>
        <w:t xml:space="preserve">Task Planner: Decomposes multi-step operator requests into dependency-ordered task graphs. Uses a chain-of-thought prompting strategy with intermediate step verification.</w:t>
      </w:r>
    </w:p>
    <w:p>
      <w:pPr>
        <w:pStyle w:val="ListParagraph"/>
        <w:numPr>
          <w:ilvl w:val="0"/>
          <w:numId w:val="2"/>
        </w:numPr>
        <w:spacing w:after="60" w:before="40"/>
      </w:pPr>
      <w:r>
        <w:rPr>
          <w:rFonts w:ascii="Arial" w:cs="Arial" w:eastAsia="Arial" w:hAnsi="Arial"/>
          <w:color w:val="0A0A0A"/>
          <w:sz w:val="22"/>
          <w:szCs w:val="22"/>
        </w:rPr>
        <w:t xml:space="preserve">Memory Integration Module: Provides the LLM with access to the multi-tier memory system (detailed in Section 8). Implements retrieval-augmented generation (RAG) for infrastructure context, prior decisions, and operator preferences.</w:t>
      </w:r>
    </w:p>
    <w:p>
      <w:pPr>
        <w:pStyle w:val="ListParagraph"/>
        <w:numPr>
          <w:ilvl w:val="0"/>
          <w:numId w:val="2"/>
        </w:numPr>
        <w:spacing w:after="60" w:before="40"/>
      </w:pPr>
      <w:r>
        <w:rPr>
          <w:rFonts w:ascii="Arial" w:cs="Arial" w:eastAsia="Arial" w:hAnsi="Arial"/>
          <w:color w:val="0A0A0A"/>
          <w:sz w:val="22"/>
          <w:szCs w:val="22"/>
        </w:rPr>
        <w:t xml:space="preserve">Tool Registry: A catalog of structured tool interfaces the LLM can invoke—infrastructure commands, search queries, agent dispatch, observability queries. Each tool has a formal JSON Schema specification validated at call time.</w:t>
      </w:r>
    </w:p>
    <w:p>
      <w:pPr>
        <w:pStyle w:val="ListParagraph"/>
        <w:numPr>
          <w:ilvl w:val="0"/>
          <w:numId w:val="2"/>
        </w:numPr>
        <w:spacing w:after="60" w:before="40"/>
      </w:pPr>
      <w:r>
        <w:rPr>
          <w:rFonts w:ascii="Arial" w:cs="Arial" w:eastAsia="Arial" w:hAnsi="Arial"/>
          <w:color w:val="0A0A0A"/>
          <w:sz w:val="22"/>
          <w:szCs w:val="22"/>
        </w:rPr>
        <w:t xml:space="preserve">Autonomous Operation Manager: Coordinates long-running autonomous workflows, maintaining execution state across multiple LLM inference calls and handling interruptions and resumptions.</w:t>
      </w:r>
    </w:p>
    <w:p>
      <w:pPr>
        <w:pStyle w:val="Heading3"/>
        <w:spacing w:after="120" w:before="280"/>
      </w:pPr>
      <w:r>
        <w:rPr>
          <w:rFonts w:ascii="Arial" w:cs="Arial" w:eastAsia="Arial" w:hAnsi="Arial"/>
          <w:b/>
          <w:bCs/>
          <w:color w:val="2E5F8A"/>
          <w:sz w:val="24"/>
          <w:szCs w:val="24"/>
        </w:rPr>
        <w:t xml:space="preserve">Agent-Infrastructure Interaction Protocol</w:t>
      </w:r>
    </w:p>
    <w:p>
      <w:pPr>
        <w:spacing w:after="120" w:before="80"/>
        <w:jc w:val="both"/>
      </w:pPr>
      <w:r>
        <w:rPr>
          <w:rFonts w:ascii="Arial" w:cs="Arial" w:eastAsia="Arial" w:hAnsi="Arial"/>
          <w:color w:val="0A0A0A"/>
          <w:sz w:val="22"/>
          <w:szCs w:val="22"/>
        </w:rPr>
        <w:t xml:space="preserve">The AICP communicates with the Cloud Operating Layer through a structured command interface. When the LLM determines that an infrastructure operation is required, it emits a structured JSON command object specifying the operation type, target resources, parameters, and expected outcome. This command is validated against the Tool Registry schema, checked against the operator's RBAC permissions, and submitted to the COL as a typed API request. The COL executes the operation and returns a structured result that the AICP incorporates into its reasoning context.</w:t>
      </w:r>
    </w:p>
    <w:p>
      <w:pPr>
        <w:spacing w:after="120" w:before="80"/>
        <w:jc w:val="both"/>
      </w:pPr>
      <w:r>
        <w:rPr>
          <w:rFonts w:ascii="Arial" w:cs="Arial" w:eastAsia="Arial" w:hAnsi="Arial"/>
          <w:color w:val="0A0A0A"/>
          <w:sz w:val="22"/>
          <w:szCs w:val="22"/>
        </w:rPr>
        <w:t xml:space="preserve">Critically, the AICP enforces a confirmation gate for destructive operations (service termination, data deletion, configuration overrides). Destructive commands require explicit operator approval before execution, regardless of the confidence level expressed by the LLM.</w:t>
      </w:r>
    </w:p>
    <w:p>
      <w:pPr>
        <w:pStyle w:val="Heading3"/>
        <w:spacing w:after="120" w:before="280"/>
      </w:pPr>
      <w:r>
        <w:rPr>
          <w:rFonts w:ascii="Arial" w:cs="Arial" w:eastAsia="Arial" w:hAnsi="Arial"/>
          <w:b/>
          <w:bCs/>
          <w:color w:val="2E5F8A"/>
          <w:sz w:val="24"/>
          <w:szCs w:val="24"/>
        </w:rPr>
        <w:t xml:space="preserve">Failure Handling</w:t>
      </w:r>
    </w:p>
    <w:p>
      <w:pPr>
        <w:spacing w:after="120" w:before="80"/>
        <w:jc w:val="both"/>
      </w:pPr>
      <w:r>
        <w:rPr>
          <w:rFonts w:ascii="Arial" w:cs="Arial" w:eastAsia="Arial" w:hAnsi="Arial"/>
          <w:color w:val="0A0A0A"/>
          <w:sz w:val="22"/>
          <w:szCs w:val="22"/>
        </w:rPr>
        <w:t xml:space="preserve">LLM inference failures (timeout, malformed output) trigger automatic retry with simplified prompts. If retries are exhausted, the AICP degrades gracefully: it returns a structured error with a human-readable explanation and the partial reasoning trace, allowing the operator to understand what was attempted and why it failed. Task graph execution failures trigger compensating actions for completed steps before surfacing the error.</w:t>
      </w:r>
    </w:p>
    <w:p>
      <w:pPr>
        <w:spacing w:after="80" w:before="0"/>
      </w:pPr>
      <w:r>
        <w:t xml:space="preserve"/>
      </w:r>
    </w:p>
    <w:p>
      <w:pPr>
        <w:pStyle w:val="Heading2"/>
        <w:spacing w:after="160" w:before="360"/>
      </w:pPr>
      <w:r>
        <w:rPr>
          <w:rFonts w:ascii="Arial" w:cs="Arial" w:eastAsia="Arial" w:hAnsi="Arial"/>
          <w:b/>
          <w:bCs/>
          <w:color w:val="1A3A5C"/>
          <w:sz w:val="28"/>
          <w:szCs w:val="28"/>
        </w:rPr>
        <w:t xml:space="preserve">5.3 Sovereign Identity Layer</w:t>
      </w:r>
    </w:p>
    <w:p>
      <w:pPr>
        <w:pStyle w:val="Heading3"/>
        <w:spacing w:after="120" w:before="280"/>
      </w:pPr>
      <w:r>
        <w:rPr>
          <w:rFonts w:ascii="Arial" w:cs="Arial" w:eastAsia="Arial" w:hAnsi="Arial"/>
          <w:b/>
          <w:bCs/>
          <w:color w:val="2E5F8A"/>
          <w:sz w:val="24"/>
          <w:szCs w:val="24"/>
        </w:rPr>
        <w:t xml:space="preserve">Purpose</w:t>
      </w:r>
    </w:p>
    <w:p>
      <w:pPr>
        <w:spacing w:after="120" w:before="80"/>
        <w:jc w:val="both"/>
      </w:pPr>
      <w:r>
        <w:rPr>
          <w:rFonts w:ascii="Arial" w:cs="Arial" w:eastAsia="Arial" w:hAnsi="Arial"/>
          <w:color w:val="0A0A0A"/>
          <w:sz w:val="22"/>
          <w:szCs w:val="22"/>
        </w:rPr>
        <w:t xml:space="preserve">The Sovereign Identity Layer (SIL) is the authentication and authorization foundation of KalpanaOS. It provides cryptographically verifiable identity for all operators, services, and agents in the platform, enforces access control policies, and manages the lifecycle of authentication credentials and session tokens.</w:t>
      </w:r>
    </w:p>
    <w:p>
      <w:pPr>
        <w:pStyle w:val="Heading3"/>
        <w:spacing w:after="120" w:before="280"/>
      </w:pPr>
      <w:r>
        <w:rPr>
          <w:rFonts w:ascii="Arial" w:cs="Arial" w:eastAsia="Arial" w:hAnsi="Arial"/>
          <w:b/>
          <w:bCs/>
          <w:color w:val="2E5F8A"/>
          <w:sz w:val="24"/>
          <w:szCs w:val="24"/>
        </w:rPr>
        <w:t xml:space="preserve">Architecture</w:t>
      </w:r>
    </w:p>
    <w:p>
      <w:pPr>
        <w:spacing w:after="120" w:before="80"/>
        <w:jc w:val="both"/>
      </w:pPr>
      <w:r>
        <w:rPr>
          <w:rFonts w:ascii="Arial" w:cs="Arial" w:eastAsia="Arial" w:hAnsi="Arial"/>
          <w:color w:val="0A0A0A"/>
          <w:sz w:val="22"/>
          <w:szCs w:val="22"/>
        </w:rPr>
        <w:t xml:space="preserve">The SIL implements a hybrid identity model combining OAuth 2.0 / OIDC for operator authentication, mTLS for service-to-service authentication, and JWT-based session tokens for API access. All identity data is stored locally in an encrypted database; no external identity providers are required, though federation with external providers (GitHub OAuth, enterprise SAML IdPs) is supported as an optional configuration.</w:t>
      </w:r>
    </w:p>
    <w:p>
      <w:pPr>
        <w:pStyle w:val="Heading3"/>
        <w:spacing w:after="120" w:before="280"/>
      </w:pPr>
      <w:r>
        <w:rPr>
          <w:rFonts w:ascii="Arial" w:cs="Arial" w:eastAsia="Arial" w:hAnsi="Arial"/>
          <w:b/>
          <w:bCs/>
          <w:color w:val="2E5F8A"/>
          <w:sz w:val="24"/>
          <w:szCs w:val="24"/>
        </w:rPr>
        <w:t xml:space="preserve">Internal Components</w:t>
      </w:r>
    </w:p>
    <w:p>
      <w:pPr>
        <w:pStyle w:val="ListParagraph"/>
        <w:numPr>
          <w:ilvl w:val="0"/>
          <w:numId w:val="2"/>
        </w:numPr>
        <w:spacing w:after="60" w:before="40"/>
      </w:pPr>
      <w:r>
        <w:rPr>
          <w:rFonts w:ascii="Arial" w:cs="Arial" w:eastAsia="Arial" w:hAnsi="Arial"/>
          <w:color w:val="0A0A0A"/>
          <w:sz w:val="22"/>
          <w:szCs w:val="22"/>
        </w:rPr>
        <w:t xml:space="preserve">Authentication Server: Implements the OAuth 2.0 Authorization Code flow for operator login, including PKCE for public clients. Issues signed JWTs with configurable expiration and refresh policies.</w:t>
      </w:r>
    </w:p>
    <w:p>
      <w:pPr>
        <w:pStyle w:val="ListParagraph"/>
        <w:numPr>
          <w:ilvl w:val="0"/>
          <w:numId w:val="2"/>
        </w:numPr>
        <w:spacing w:after="60" w:before="40"/>
      </w:pPr>
      <w:r>
        <w:rPr>
          <w:rFonts w:ascii="Arial" w:cs="Arial" w:eastAsia="Arial" w:hAnsi="Arial"/>
          <w:color w:val="0A0A0A"/>
          <w:sz w:val="22"/>
          <w:szCs w:val="22"/>
        </w:rPr>
        <w:t xml:space="preserve">RBAC Engine: Enforces role-based access control across all platform APIs. Roles are defined hierarchically (Platform Admin, Infrastructure Operator, Read-Only Observer, Agent Executor) with fine-grained permission sets per resource type.</w:t>
      </w:r>
    </w:p>
    <w:p>
      <w:pPr>
        <w:pStyle w:val="ListParagraph"/>
        <w:numPr>
          <w:ilvl w:val="0"/>
          <w:numId w:val="2"/>
        </w:numPr>
        <w:spacing w:after="60" w:before="40"/>
      </w:pPr>
      <w:r>
        <w:rPr>
          <w:rFonts w:ascii="Arial" w:cs="Arial" w:eastAsia="Arial" w:hAnsi="Arial"/>
          <w:color w:val="0A0A0A"/>
          <w:sz w:val="22"/>
          <w:szCs w:val="22"/>
        </w:rPr>
        <w:t xml:space="preserve">Device Trust Manager: Maintains a registry of trusted operator devices identified by cryptographic device certificates. Implements step-up authentication for sensitive operations from unregistered devices.</w:t>
      </w:r>
    </w:p>
    <w:p>
      <w:pPr>
        <w:pStyle w:val="ListParagraph"/>
        <w:numPr>
          <w:ilvl w:val="0"/>
          <w:numId w:val="2"/>
        </w:numPr>
        <w:spacing w:after="60" w:before="40"/>
      </w:pPr>
      <w:r>
        <w:rPr>
          <w:rFonts w:ascii="Arial" w:cs="Arial" w:eastAsia="Arial" w:hAnsi="Arial"/>
          <w:color w:val="0A0A0A"/>
          <w:sz w:val="22"/>
          <w:szCs w:val="22"/>
        </w:rPr>
        <w:t xml:space="preserve">Session Manager: Tracks active sessions with last-seen timestamps, source IP addresses, and device identifiers. Supports session revocation by operator command or anomaly detection trigger.</w:t>
      </w:r>
    </w:p>
    <w:p>
      <w:pPr>
        <w:pStyle w:val="ListParagraph"/>
        <w:numPr>
          <w:ilvl w:val="0"/>
          <w:numId w:val="2"/>
        </w:numPr>
        <w:spacing w:after="60" w:before="40"/>
      </w:pPr>
      <w:r>
        <w:rPr>
          <w:rFonts w:ascii="Arial" w:cs="Arial" w:eastAsia="Arial" w:hAnsi="Arial"/>
          <w:color w:val="0A0A0A"/>
          <w:sz w:val="22"/>
          <w:szCs w:val="22"/>
        </w:rPr>
        <w:t xml:space="preserve">Certificate Authority: An embedded Vault PKI or step-ca instance providing internal certificate issuance for service mTLS and client certificate authentication. Handles certificate rotation automatically.</w:t>
      </w:r>
    </w:p>
    <w:p>
      <w:pPr>
        <w:pStyle w:val="ListParagraph"/>
        <w:numPr>
          <w:ilvl w:val="0"/>
          <w:numId w:val="2"/>
        </w:numPr>
        <w:spacing w:after="60" w:before="40"/>
      </w:pPr>
      <w:r>
        <w:rPr>
          <w:rFonts w:ascii="Arial" w:cs="Arial" w:eastAsia="Arial" w:hAnsi="Arial"/>
          <w:color w:val="0A0A0A"/>
          <w:sz w:val="22"/>
          <w:szCs w:val="22"/>
        </w:rPr>
        <w:t xml:space="preserve">Token Architecture: Access tokens (15-minute TTL), refresh tokens (7-day TTL, single-use), and long-lived service tokens (90-day TTL, scope-restricted). All tokens carry a unique JTI claim for revocation lookups.</w:t>
      </w:r>
    </w:p>
    <w:p>
      <w:pPr>
        <w:pStyle w:val="Heading3"/>
        <w:spacing w:after="120" w:before="280"/>
      </w:pPr>
      <w:r>
        <w:rPr>
          <w:rFonts w:ascii="Arial" w:cs="Arial" w:eastAsia="Arial" w:hAnsi="Arial"/>
          <w:b/>
          <w:bCs/>
          <w:color w:val="2E5F8A"/>
          <w:sz w:val="24"/>
          <w:szCs w:val="24"/>
        </w:rPr>
        <w:t xml:space="preserve">Future Decentralized Identity Support</w:t>
      </w:r>
    </w:p>
    <w:p>
      <w:pPr>
        <w:spacing w:after="120" w:before="80"/>
        <w:jc w:val="both"/>
      </w:pPr>
      <w:r>
        <w:rPr>
          <w:rFonts w:ascii="Arial" w:cs="Arial" w:eastAsia="Arial" w:hAnsi="Arial"/>
          <w:color w:val="0A0A0A"/>
          <w:sz w:val="22"/>
          <w:szCs w:val="22"/>
        </w:rPr>
        <w:t xml:space="preserve">The SIL is designed with a pluggable identity resolver interface to support future integration with Decentralized Identifier (DID) standards (W3C DID Core specification). This enables cross-node identity federation without a shared centralized authority: two KalpanaOS nodes can authenticate each other using DID-based verification without either node trusting the other's identity server. This capability is planned for Phase 4 of the development roadmap.</w:t>
      </w:r>
    </w:p>
    <w:p>
      <w:pPr>
        <w:spacing w:after="80" w:before="0"/>
      </w:pPr>
      <w:r>
        <w:t xml:space="preserve"/>
      </w:r>
    </w:p>
    <w:p>
      <w:pPr>
        <w:pStyle w:val="Heading2"/>
        <w:spacing w:after="160" w:before="360"/>
      </w:pPr>
      <w:r>
        <w:rPr>
          <w:rFonts w:ascii="Arial" w:cs="Arial" w:eastAsia="Arial" w:hAnsi="Arial"/>
          <w:b/>
          <w:bCs/>
          <w:color w:val="1A3A5C"/>
          <w:sz w:val="28"/>
          <w:szCs w:val="28"/>
        </w:rPr>
        <w:t xml:space="preserve">5.4 Semantic Search Infrastructure</w:t>
      </w:r>
    </w:p>
    <w:p>
      <w:pPr>
        <w:pStyle w:val="Heading3"/>
        <w:spacing w:after="120" w:before="280"/>
      </w:pPr>
      <w:r>
        <w:rPr>
          <w:rFonts w:ascii="Arial" w:cs="Arial" w:eastAsia="Arial" w:hAnsi="Arial"/>
          <w:b/>
          <w:bCs/>
          <w:color w:val="2E5F8A"/>
          <w:sz w:val="24"/>
          <w:szCs w:val="24"/>
        </w:rPr>
        <w:t xml:space="preserve">Purpose</w:t>
      </w:r>
    </w:p>
    <w:p>
      <w:pPr>
        <w:spacing w:after="120" w:before="80"/>
        <w:jc w:val="both"/>
      </w:pPr>
      <w:r>
        <w:rPr>
          <w:rFonts w:ascii="Arial" w:cs="Arial" w:eastAsia="Arial" w:hAnsi="Arial"/>
          <w:color w:val="0A0A0A"/>
          <w:sz w:val="22"/>
          <w:szCs w:val="22"/>
        </w:rPr>
        <w:t xml:space="preserve">The Semantic Search Infrastructure (SSI) transforms the operator's data corpus—documents, logs, codebases, communications, operational histories—into a unified, semantically queryable knowledge base. It provides the retrieval backbone for the AI Control Plane's RAG system and exposes a standalone search API for direct operator queries.</w:t>
      </w:r>
    </w:p>
    <w:p>
      <w:pPr>
        <w:pStyle w:val="Heading3"/>
        <w:spacing w:after="120" w:before="280"/>
      </w:pPr>
      <w:r>
        <w:rPr>
          <w:rFonts w:ascii="Arial" w:cs="Arial" w:eastAsia="Arial" w:hAnsi="Arial"/>
          <w:b/>
          <w:bCs/>
          <w:color w:val="2E5F8A"/>
          <w:sz w:val="24"/>
          <w:szCs w:val="24"/>
        </w:rPr>
        <w:t xml:space="preserve">Architecture</w:t>
      </w:r>
    </w:p>
    <w:p>
      <w:pPr>
        <w:spacing w:after="120" w:before="80"/>
        <w:jc w:val="both"/>
      </w:pPr>
      <w:r>
        <w:rPr>
          <w:rFonts w:ascii="Arial" w:cs="Arial" w:eastAsia="Arial" w:hAnsi="Arial"/>
          <w:color w:val="0A0A0A"/>
          <w:sz w:val="22"/>
          <w:szCs w:val="22"/>
        </w:rPr>
        <w:t xml:space="preserve">The SSI is built on a three-stage pipeline: ingestion, indexing, and retrieval. Ingestion handles document parsing, chunking, and metadata extraction. Indexing generates dense vector embeddings and sparse BM25 term indices. Retrieval implements hybrid search with semantic re-ranking.</w:t>
      </w:r>
    </w:p>
    <w:p>
      <w:pPr>
        <w:pStyle w:val="Heading3"/>
        <w:spacing w:after="120" w:before="280"/>
      </w:pPr>
      <w:r>
        <w:rPr>
          <w:rFonts w:ascii="Arial" w:cs="Arial" w:eastAsia="Arial" w:hAnsi="Arial"/>
          <w:b/>
          <w:bCs/>
          <w:color w:val="2E5F8A"/>
          <w:sz w:val="24"/>
          <w:szCs w:val="24"/>
        </w:rPr>
        <w:t xml:space="preserve">Internal Components</w:t>
      </w:r>
    </w:p>
    <w:p>
      <w:pPr>
        <w:pStyle w:val="ListParagraph"/>
        <w:numPr>
          <w:ilvl w:val="0"/>
          <w:numId w:val="2"/>
        </w:numPr>
        <w:spacing w:after="60" w:before="40"/>
      </w:pPr>
      <w:r>
        <w:rPr>
          <w:rFonts w:ascii="Arial" w:cs="Arial" w:eastAsia="Arial" w:hAnsi="Arial"/>
          <w:color w:val="0A0A0A"/>
          <w:sz w:val="22"/>
          <w:szCs w:val="22"/>
        </w:rPr>
        <w:t xml:space="preserve">Document Ingestion Pipeline: Supports multiple input formats (PDF, Markdown, HTML, plain text, source code, structured logs). Uses format-specific parsers to extract clean text, followed by a configurable chunking strategy (sliding window, sentence-boundary, semantic paragraph).</w:t>
      </w:r>
    </w:p>
    <w:p>
      <w:pPr>
        <w:pStyle w:val="ListParagraph"/>
        <w:numPr>
          <w:ilvl w:val="0"/>
          <w:numId w:val="2"/>
        </w:numPr>
        <w:spacing w:after="60" w:before="40"/>
      </w:pPr>
      <w:r>
        <w:rPr>
          <w:rFonts w:ascii="Arial" w:cs="Arial" w:eastAsia="Arial" w:hAnsi="Arial"/>
          <w:color w:val="0A0A0A"/>
          <w:sz w:val="22"/>
          <w:szCs w:val="22"/>
        </w:rPr>
        <w:t xml:space="preserve">Embedding Engine: Runs a local embedding model (nomic-embed-text, bge-m3, or mxbai-embed-large) via Ollama or a dedicated inference endpoint. Produces 768- or 1024-dimensional dense vectors. Batch processing with configurable concurrency.</w:t>
      </w:r>
    </w:p>
    <w:p>
      <w:pPr>
        <w:pStyle w:val="ListParagraph"/>
        <w:numPr>
          <w:ilvl w:val="0"/>
          <w:numId w:val="2"/>
        </w:numPr>
        <w:spacing w:after="60" w:before="40"/>
      </w:pPr>
      <w:r>
        <w:rPr>
          <w:rFonts w:ascii="Arial" w:cs="Arial" w:eastAsia="Arial" w:hAnsi="Arial"/>
          <w:color w:val="0A0A0A"/>
          <w:sz w:val="22"/>
          <w:szCs w:val="22"/>
        </w:rPr>
        <w:t xml:space="preserve">Vector Store (Qdrant): Primary vector retrieval engine. Collections are organized by data domain (infrastructure docs, operator notes, codebases, logs). Supports payload filtering for metadata-constrained searches.</w:t>
      </w:r>
    </w:p>
    <w:p>
      <w:pPr>
        <w:pStyle w:val="ListParagraph"/>
        <w:numPr>
          <w:ilvl w:val="0"/>
          <w:numId w:val="2"/>
        </w:numPr>
        <w:spacing w:after="60" w:before="40"/>
      </w:pPr>
      <w:r>
        <w:rPr>
          <w:rFonts w:ascii="Arial" w:cs="Arial" w:eastAsia="Arial" w:hAnsi="Arial"/>
          <w:color w:val="0A0A0A"/>
          <w:sz w:val="22"/>
          <w:szCs w:val="22"/>
        </w:rPr>
        <w:t xml:space="preserve">Sparse Index (BM25): A supplementary term-frequency index for keyword-precision queries where semantic similarity is insufficient. Implemented via Tantivy (Rust) or Elasticsearch in resource-rich deployments.</w:t>
      </w:r>
    </w:p>
    <w:p>
      <w:pPr>
        <w:pStyle w:val="ListParagraph"/>
        <w:numPr>
          <w:ilvl w:val="0"/>
          <w:numId w:val="2"/>
        </w:numPr>
        <w:spacing w:after="60" w:before="40"/>
      </w:pPr>
      <w:r>
        <w:rPr>
          <w:rFonts w:ascii="Arial" w:cs="Arial" w:eastAsia="Arial" w:hAnsi="Arial"/>
          <w:color w:val="0A0A0A"/>
          <w:sz w:val="22"/>
          <w:szCs w:val="22"/>
        </w:rPr>
        <w:t xml:space="preserve">Hybrid Search Orchestrator: Merges dense vector results and sparse keyword results using Reciprocal Rank Fusion (RRF). Configurable weights per query type.</w:t>
      </w:r>
    </w:p>
    <w:p>
      <w:pPr>
        <w:pStyle w:val="ListParagraph"/>
        <w:numPr>
          <w:ilvl w:val="0"/>
          <w:numId w:val="2"/>
        </w:numPr>
        <w:spacing w:after="60" w:before="40"/>
      </w:pPr>
      <w:r>
        <w:rPr>
          <w:rFonts w:ascii="Arial" w:cs="Arial" w:eastAsia="Arial" w:hAnsi="Arial"/>
          <w:color w:val="0A0A0A"/>
          <w:sz w:val="22"/>
          <w:szCs w:val="22"/>
        </w:rPr>
        <w:t xml:space="preserve">Re-Ranking Module: A cross-encoder model (cross-encoder/ms-marco-MiniLM) that re-scores the top-K candidates from the hybrid search pipeline for maximum relevance.</w:t>
      </w:r>
    </w:p>
    <w:p>
      <w:pPr>
        <w:pStyle w:val="ListParagraph"/>
        <w:numPr>
          <w:ilvl w:val="0"/>
          <w:numId w:val="2"/>
        </w:numPr>
        <w:spacing w:after="60" w:before="40"/>
      </w:pPr>
      <w:r>
        <w:rPr>
          <w:rFonts w:ascii="Arial" w:cs="Arial" w:eastAsia="Arial" w:hAnsi="Arial"/>
          <w:color w:val="0A0A0A"/>
          <w:sz w:val="22"/>
          <w:szCs w:val="22"/>
        </w:rPr>
        <w:t xml:space="preserve">Contextual Ranking: Incorporates recency, source authority (operator-tagged), and access frequency signals into the final ranking score.</w:t>
      </w:r>
    </w:p>
    <w:p>
      <w:pPr>
        <w:pStyle w:val="ListParagraph"/>
        <w:numPr>
          <w:ilvl w:val="0"/>
          <w:numId w:val="2"/>
        </w:numPr>
        <w:spacing w:after="60" w:before="40"/>
      </w:pPr>
      <w:r>
        <w:rPr>
          <w:rFonts w:ascii="Arial" w:cs="Arial" w:eastAsia="Arial" w:hAnsi="Arial"/>
          <w:color w:val="0A0A0A"/>
          <w:sz w:val="22"/>
          <w:szCs w:val="22"/>
        </w:rPr>
        <w:t xml:space="preserve">Memory Search System: A dedicated retrieval path optimized for AI memory queries—returning structured memory records rather than raw document chunks.</w:t>
      </w:r>
    </w:p>
    <w:p>
      <w:pPr>
        <w:spacing w:after="80" w:before="0"/>
      </w:pPr>
      <w:r>
        <w:t xml:space="preserve"/>
      </w:r>
    </w:p>
    <w:p>
      <w:pPr>
        <w:pStyle w:val="Heading2"/>
        <w:spacing w:after="160" w:before="360"/>
      </w:pPr>
      <w:r>
        <w:rPr>
          <w:rFonts w:ascii="Arial" w:cs="Arial" w:eastAsia="Arial" w:hAnsi="Arial"/>
          <w:b/>
          <w:bCs/>
          <w:color w:val="1A3A5C"/>
          <w:sz w:val="28"/>
          <w:szCs w:val="28"/>
        </w:rPr>
        <w:t xml:space="preserve">5.5 Autonomous Agent Framework</w:t>
      </w:r>
    </w:p>
    <w:p>
      <w:pPr>
        <w:pStyle w:val="Heading3"/>
        <w:spacing w:after="120" w:before="280"/>
      </w:pPr>
      <w:r>
        <w:rPr>
          <w:rFonts w:ascii="Arial" w:cs="Arial" w:eastAsia="Arial" w:hAnsi="Arial"/>
          <w:b/>
          <w:bCs/>
          <w:color w:val="2E5F8A"/>
          <w:sz w:val="24"/>
          <w:szCs w:val="24"/>
        </w:rPr>
        <w:t xml:space="preserve">Purpose</w:t>
      </w:r>
    </w:p>
    <w:p>
      <w:pPr>
        <w:spacing w:after="120" w:before="80"/>
        <w:jc w:val="both"/>
      </w:pPr>
      <w:r>
        <w:rPr>
          <w:rFonts w:ascii="Arial" w:cs="Arial" w:eastAsia="Arial" w:hAnsi="Arial"/>
          <w:color w:val="0A0A0A"/>
          <w:sz w:val="22"/>
          <w:szCs w:val="22"/>
        </w:rPr>
        <w:t xml:space="preserve">The Autonomous Agent Framework (AAF) provides the execution environment for AI agents that operate independently within the platform—performing multi-step tasks, interacting with infrastructure and external services, and coordinating with other agents to accomplish complex workflows.</w:t>
      </w:r>
    </w:p>
    <w:p>
      <w:pPr>
        <w:pStyle w:val="Heading3"/>
        <w:spacing w:after="120" w:before="280"/>
      </w:pPr>
      <w:r>
        <w:rPr>
          <w:rFonts w:ascii="Arial" w:cs="Arial" w:eastAsia="Arial" w:hAnsi="Arial"/>
          <w:b/>
          <w:bCs/>
          <w:color w:val="2E5F8A"/>
          <w:sz w:val="24"/>
          <w:szCs w:val="24"/>
        </w:rPr>
        <w:t xml:space="preserve">Architecture</w:t>
      </w:r>
    </w:p>
    <w:p>
      <w:pPr>
        <w:spacing w:after="120" w:before="80"/>
        <w:jc w:val="both"/>
      </w:pPr>
      <w:r>
        <w:rPr>
          <w:rFonts w:ascii="Arial" w:cs="Arial" w:eastAsia="Arial" w:hAnsi="Arial"/>
          <w:color w:val="0A0A0A"/>
          <w:sz w:val="22"/>
          <w:szCs w:val="22"/>
        </w:rPr>
        <w:t xml:space="preserve">Agents in KalpanaOS follow a structured lifecycle: initialization, planning, execution, observation, and termination. Each agent runs in an isolated execution context with explicit capability grants, resource quotas, and network access policies. The AAF provides the scaffolding for this lifecycle while the AICP provides the intelligence layer.</w:t>
      </w:r>
    </w:p>
    <w:p>
      <w:pPr>
        <w:pStyle w:val="Heading3"/>
        <w:spacing w:after="120" w:before="280"/>
      </w:pPr>
      <w:r>
        <w:rPr>
          <w:rFonts w:ascii="Arial" w:cs="Arial" w:eastAsia="Arial" w:hAnsi="Arial"/>
          <w:b/>
          <w:bCs/>
          <w:color w:val="2E5F8A"/>
          <w:sz w:val="24"/>
          <w:szCs w:val="24"/>
        </w:rPr>
        <w:t xml:space="preserve">Internal Components</w:t>
      </w:r>
    </w:p>
    <w:p>
      <w:pPr>
        <w:pStyle w:val="ListParagraph"/>
        <w:numPr>
          <w:ilvl w:val="0"/>
          <w:numId w:val="2"/>
        </w:numPr>
        <w:spacing w:after="60" w:before="40"/>
      </w:pPr>
      <w:r>
        <w:rPr>
          <w:rFonts w:ascii="Arial" w:cs="Arial" w:eastAsia="Arial" w:hAnsi="Arial"/>
          <w:color w:val="0A0A0A"/>
          <w:sz w:val="22"/>
          <w:szCs w:val="22"/>
        </w:rPr>
        <w:t xml:space="preserve">Agent Registry: A catalog of available agent types, each defined by a manifest specifying capabilities, required permissions, resource requirements, and interface contracts. Agents are versioned and cryptographically signed.</w:t>
      </w:r>
    </w:p>
    <w:p>
      <w:pPr>
        <w:pStyle w:val="ListParagraph"/>
        <w:numPr>
          <w:ilvl w:val="0"/>
          <w:numId w:val="2"/>
        </w:numPr>
        <w:spacing w:after="60" w:before="40"/>
      </w:pPr>
      <w:r>
        <w:rPr>
          <w:rFonts w:ascii="Arial" w:cs="Arial" w:eastAsia="Arial" w:hAnsi="Arial"/>
          <w:color w:val="0A0A0A"/>
          <w:sz w:val="22"/>
          <w:szCs w:val="22"/>
        </w:rPr>
        <w:t xml:space="preserve">Execution Sandbox: Each agent instance runs in a dedicated container with a restricted Linux capability set, read-only filesystem mounts (except designated scratch space), and network policies enforced by the service mesh. CPU and memory quotas prevent resource exhaustion attacks.</w:t>
      </w:r>
    </w:p>
    <w:p>
      <w:pPr>
        <w:pStyle w:val="ListParagraph"/>
        <w:numPr>
          <w:ilvl w:val="0"/>
          <w:numId w:val="2"/>
        </w:numPr>
        <w:spacing w:after="60" w:before="40"/>
      </w:pPr>
      <w:r>
        <w:rPr>
          <w:rFonts w:ascii="Arial" w:cs="Arial" w:eastAsia="Arial" w:hAnsi="Arial"/>
          <w:color w:val="0A0A0A"/>
          <w:sz w:val="22"/>
          <w:szCs w:val="22"/>
        </w:rPr>
        <w:t xml:space="preserve">Capability System: Agents declare required capabilities at registration time. Capabilities map to specific API permissions, network endpoints, and data access rights. The RBAC engine enforces capability grants at runtime. Agents cannot self-escalate permissions.</w:t>
      </w:r>
    </w:p>
    <w:p>
      <w:pPr>
        <w:pStyle w:val="ListParagraph"/>
        <w:numPr>
          <w:ilvl w:val="0"/>
          <w:numId w:val="2"/>
        </w:numPr>
        <w:spacing w:after="60" w:before="40"/>
      </w:pPr>
      <w:r>
        <w:rPr>
          <w:rFonts w:ascii="Arial" w:cs="Arial" w:eastAsia="Arial" w:hAnsi="Arial"/>
          <w:color w:val="0A0A0A"/>
          <w:sz w:val="22"/>
          <w:szCs w:val="22"/>
        </w:rPr>
        <w:t xml:space="preserve">Inter-Agent Communication Protocol: Agents communicate via structured message passing through the internal event bus. Direct agent-to-agent calls are not permitted—all communication is mediated by the AAF's message routing layer.</w:t>
      </w:r>
    </w:p>
    <w:p>
      <w:pPr>
        <w:pStyle w:val="ListParagraph"/>
        <w:numPr>
          <w:ilvl w:val="0"/>
          <w:numId w:val="2"/>
        </w:numPr>
        <w:spacing w:after="60" w:before="40"/>
      </w:pPr>
      <w:r>
        <w:rPr>
          <w:rFonts w:ascii="Arial" w:cs="Arial" w:eastAsia="Arial" w:hAnsi="Arial"/>
          <w:color w:val="0A0A0A"/>
          <w:sz w:val="22"/>
          <w:szCs w:val="22"/>
        </w:rPr>
        <w:t xml:space="preserve">Task Router: Receives task dispatch requests from the AICP, selects the appropriate agent type, instantiates an agent instance, and monitors execution. Implements priority queuing and concurrency limits per agent type.</w:t>
      </w:r>
    </w:p>
    <w:p>
      <w:pPr>
        <w:pStyle w:val="ListParagraph"/>
        <w:numPr>
          <w:ilvl w:val="0"/>
          <w:numId w:val="2"/>
        </w:numPr>
        <w:spacing w:after="60" w:before="40"/>
      </w:pPr>
      <w:r>
        <w:rPr>
          <w:rFonts w:ascii="Arial" w:cs="Arial" w:eastAsia="Arial" w:hAnsi="Arial"/>
          <w:color w:val="0A0A0A"/>
          <w:sz w:val="22"/>
          <w:szCs w:val="22"/>
        </w:rPr>
        <w:t xml:space="preserve">Memory-Aware Execution: Agents query the SSI for relevant context before beginning execution and write execution results to the episodic memory store upon completion. This enables subsequent agents to learn from prior executions.</w:t>
      </w:r>
    </w:p>
    <w:p>
      <w:pPr>
        <w:pStyle w:val="ListParagraph"/>
        <w:numPr>
          <w:ilvl w:val="0"/>
          <w:numId w:val="2"/>
        </w:numPr>
        <w:spacing w:after="60" w:before="40"/>
      </w:pPr>
      <w:r>
        <w:rPr>
          <w:rFonts w:ascii="Arial" w:cs="Arial" w:eastAsia="Arial" w:hAnsi="Arial"/>
          <w:color w:val="0A0A0A"/>
          <w:sz w:val="22"/>
          <w:szCs w:val="22"/>
        </w:rPr>
        <w:t xml:space="preserve">Checkpoint System: Long-running agents persist execution state at configurable intervals. If an agent is interrupted, it can resume from the last checkpoint rather than restarting from scratch.</w:t>
      </w:r>
    </w:p>
    <w:p>
      <w:pPr>
        <w:pStyle w:val="Heading3"/>
        <w:spacing w:after="120" w:before="280"/>
      </w:pPr>
      <w:r>
        <w:rPr>
          <w:rFonts w:ascii="Arial" w:cs="Arial" w:eastAsia="Arial" w:hAnsi="Arial"/>
          <w:b/>
          <w:bCs/>
          <w:color w:val="2E5F8A"/>
          <w:sz w:val="24"/>
          <w:szCs w:val="24"/>
        </w:rPr>
        <w:t xml:space="preserve">Failure Handling</w:t>
      </w:r>
    </w:p>
    <w:p>
      <w:pPr>
        <w:spacing w:after="120" w:before="80"/>
        <w:jc w:val="both"/>
      </w:pPr>
      <w:r>
        <w:rPr>
          <w:rFonts w:ascii="Arial" w:cs="Arial" w:eastAsia="Arial" w:hAnsi="Arial"/>
          <w:color w:val="0A0A0A"/>
          <w:sz w:val="22"/>
          <w:szCs w:val="22"/>
        </w:rPr>
        <w:t xml:space="preserve">Agent failures are classified as transient (network timeout, temporary resource unavailability) or permanent (unrecoverable error, permission violation). Transient failures trigger automatic retry with exponential backoff. Permanent failures trigger a graceful shutdown sequence: the agent writes its final state to the memory store, releases all resource claims, and emits a failure event to the event bus. The AICP receives the failure event and determines whether to re-route the task, request operator intervention, or abort the parent workflow.</w:t>
      </w:r>
    </w:p>
    <w:p>
      <w:pPr>
        <w:spacing w:after="80" w:before="0"/>
      </w:pPr>
      <w:r>
        <w:t xml:space="preserve"/>
      </w:r>
    </w:p>
    <w:p>
      <w:pPr>
        <w:pStyle w:val="Heading2"/>
        <w:spacing w:after="160" w:before="360"/>
      </w:pPr>
      <w:r>
        <w:rPr>
          <w:rFonts w:ascii="Arial" w:cs="Arial" w:eastAsia="Arial" w:hAnsi="Arial"/>
          <w:b/>
          <w:bCs/>
          <w:color w:val="1A3A5C"/>
          <w:sz w:val="28"/>
          <w:szCs w:val="28"/>
        </w:rPr>
        <w:t xml:space="preserve">5.6 Observability &amp; Security Layer</w:t>
      </w:r>
    </w:p>
    <w:p>
      <w:pPr>
        <w:pStyle w:val="Heading3"/>
        <w:spacing w:after="120" w:before="280"/>
      </w:pPr>
      <w:r>
        <w:rPr>
          <w:rFonts w:ascii="Arial" w:cs="Arial" w:eastAsia="Arial" w:hAnsi="Arial"/>
          <w:b/>
          <w:bCs/>
          <w:color w:val="2E5F8A"/>
          <w:sz w:val="24"/>
          <w:szCs w:val="24"/>
        </w:rPr>
        <w:t xml:space="preserve">Purpose</w:t>
      </w:r>
    </w:p>
    <w:p>
      <w:pPr>
        <w:spacing w:after="120" w:before="80"/>
        <w:jc w:val="both"/>
      </w:pPr>
      <w:r>
        <w:rPr>
          <w:rFonts w:ascii="Arial" w:cs="Arial" w:eastAsia="Arial" w:hAnsi="Arial"/>
          <w:color w:val="0A0A0A"/>
          <w:sz w:val="22"/>
          <w:szCs w:val="22"/>
        </w:rPr>
        <w:t xml:space="preserve">The Observability and Security Layer (OSL) provides unified visibility into the operational state, performance characteristics, and security posture of the entire KalpanaOS platform. It is the foundation for both human operator situational awareness and AI-assisted infrastructure diagnostics.</w:t>
      </w:r>
    </w:p>
    <w:p>
      <w:pPr>
        <w:pStyle w:val="Heading3"/>
        <w:spacing w:after="120" w:before="280"/>
      </w:pPr>
      <w:r>
        <w:rPr>
          <w:rFonts w:ascii="Arial" w:cs="Arial" w:eastAsia="Arial" w:hAnsi="Arial"/>
          <w:b/>
          <w:bCs/>
          <w:color w:val="2E5F8A"/>
          <w:sz w:val="24"/>
          <w:szCs w:val="24"/>
        </w:rPr>
        <w:t xml:space="preserve">Monitoring Architecture</w:t>
      </w:r>
    </w:p>
    <w:p>
      <w:pPr>
        <w:spacing w:after="120" w:before="80"/>
        <w:jc w:val="both"/>
      </w:pPr>
      <w:r>
        <w:rPr>
          <w:rFonts w:ascii="Arial" w:cs="Arial" w:eastAsia="Arial" w:hAnsi="Arial"/>
          <w:color w:val="0A0A0A"/>
          <w:sz w:val="22"/>
          <w:szCs w:val="22"/>
        </w:rPr>
        <w:t xml:space="preserve">All platform services expose Prometheus-compatible metrics endpoints. The OSL runs a Prometheus server that scrapes these endpoints at configurable intervals. Metrics are organized into namespaces by service domain and stored with a configurable retention window (default: 30 days for raw metrics, 1 year for downsampled hourly aggregates). VictoriaMetrics can be substituted for high-cardinality or long-retention deployments.</w:t>
      </w:r>
    </w:p>
    <w:p>
      <w:pPr>
        <w:pStyle w:val="Heading3"/>
        <w:spacing w:after="120" w:before="280"/>
      </w:pPr>
      <w:r>
        <w:rPr>
          <w:rFonts w:ascii="Arial" w:cs="Arial" w:eastAsia="Arial" w:hAnsi="Arial"/>
          <w:b/>
          <w:bCs/>
          <w:color w:val="2E5F8A"/>
          <w:sz w:val="24"/>
          <w:szCs w:val="24"/>
        </w:rPr>
        <w:t xml:space="preserve">Distributed Tracing</w:t>
      </w:r>
    </w:p>
    <w:p>
      <w:pPr>
        <w:spacing w:after="120" w:before="80"/>
        <w:jc w:val="both"/>
      </w:pPr>
      <w:r>
        <w:rPr>
          <w:rFonts w:ascii="Arial" w:cs="Arial" w:eastAsia="Arial" w:hAnsi="Arial"/>
          <w:color w:val="0A0A0A"/>
          <w:sz w:val="22"/>
          <w:szCs w:val="22"/>
        </w:rPr>
        <w:t xml:space="preserve">Every inter-service request is instrumented with OpenTelemetry trace context (W3C Trace Context standard). Trace data flows to a Tempo (Grafana) or Jaeger backend via OTLP. The AICP can query the trace store to construct causal chains for incident analysis—tracing a failed user request back through the AI Control Plane, through the service mesh, to the specific container that produced the error.</w:t>
      </w:r>
    </w:p>
    <w:p>
      <w:pPr>
        <w:pStyle w:val="Heading3"/>
        <w:spacing w:after="120" w:before="280"/>
      </w:pPr>
      <w:r>
        <w:rPr>
          <w:rFonts w:ascii="Arial" w:cs="Arial" w:eastAsia="Arial" w:hAnsi="Arial"/>
          <w:b/>
          <w:bCs/>
          <w:color w:val="2E5F8A"/>
          <w:sz w:val="24"/>
          <w:szCs w:val="24"/>
        </w:rPr>
        <w:t xml:space="preserve">Log Aggregation</w:t>
      </w:r>
    </w:p>
    <w:p>
      <w:pPr>
        <w:spacing w:after="120" w:before="80"/>
        <w:jc w:val="both"/>
      </w:pPr>
      <w:r>
        <w:rPr>
          <w:rFonts w:ascii="Arial" w:cs="Arial" w:eastAsia="Arial" w:hAnsi="Arial"/>
          <w:color w:val="0A0A0A"/>
          <w:sz w:val="22"/>
          <w:szCs w:val="22"/>
        </w:rPr>
        <w:t xml:space="preserve">All services emit structured JSON logs to stdout, which are captured by the node-local log collector (Promtail or Vector) and forwarded to a Loki instance. Log entries are tagged with service name, node ID, trace ID, and severity level. The Loki query engine supports LogQL for complex log analysis.</w:t>
      </w:r>
    </w:p>
    <w:p>
      <w:pPr>
        <w:pStyle w:val="Heading3"/>
        <w:spacing w:after="120" w:before="280"/>
      </w:pPr>
      <w:r>
        <w:rPr>
          <w:rFonts w:ascii="Arial" w:cs="Arial" w:eastAsia="Arial" w:hAnsi="Arial"/>
          <w:b/>
          <w:bCs/>
          <w:color w:val="2E5F8A"/>
          <w:sz w:val="24"/>
          <w:szCs w:val="24"/>
        </w:rPr>
        <w:t xml:space="preserve">AI-Assisted Diagnostics</w:t>
      </w:r>
    </w:p>
    <w:p>
      <w:pPr>
        <w:spacing w:after="120" w:before="80"/>
        <w:jc w:val="both"/>
      </w:pPr>
      <w:r>
        <w:rPr>
          <w:rFonts w:ascii="Arial" w:cs="Arial" w:eastAsia="Arial" w:hAnsi="Arial"/>
          <w:color w:val="0A0A0A"/>
          <w:sz w:val="22"/>
          <w:szCs w:val="22"/>
        </w:rPr>
        <w:t xml:space="preserve">The OSL exposes a diagnostic API that the AICP can query when investigating infrastructure anomalies. Given an anomaly event, the AICP retrieves correlated metrics, traces, and logs from the relevant time window, constructs a structured diagnostic context, and uses the LLM to reason about probable root causes and remediation strategies. Diagnostic reasoning traces are stored in the episodic memory system for future reference.</w:t>
      </w:r>
    </w:p>
    <w:p>
      <w:pPr>
        <w:pStyle w:val="Heading3"/>
        <w:spacing w:after="120" w:before="280"/>
      </w:pPr>
      <w:r>
        <w:rPr>
          <w:rFonts w:ascii="Arial" w:cs="Arial" w:eastAsia="Arial" w:hAnsi="Arial"/>
          <w:b/>
          <w:bCs/>
          <w:color w:val="2E5F8A"/>
          <w:sz w:val="24"/>
          <w:szCs w:val="24"/>
        </w:rPr>
        <w:t xml:space="preserve">Threat Detection &amp; Security Monitoring</w:t>
      </w:r>
    </w:p>
    <w:p>
      <w:pPr>
        <w:spacing w:after="120" w:before="80"/>
        <w:jc w:val="both"/>
      </w:pPr>
      <w:r>
        <w:rPr>
          <w:rFonts w:ascii="Arial" w:cs="Arial" w:eastAsia="Arial" w:hAnsi="Arial"/>
          <w:color w:val="0A0A0A"/>
          <w:sz w:val="22"/>
          <w:szCs w:val="22"/>
        </w:rPr>
        <w:t xml:space="preserve">The OSL includes a lightweight intrusion detection subsystem that monitors for anomalous access patterns, unexpected network connections, unusual process behaviors (via eBPF-based system call tracing), and authentication anomalies. Detected threats trigger alerts via the event bus. High-severity threats (privilege escalation attempts, unexpected outbound connections to unknown destinations) trigger automatic containment actions via the COL (network policy enforcement, container pause).</w:t>
      </w:r>
    </w:p>
    <w:p>
      <w:pPr>
        <w:pStyle w:val="Heading3"/>
        <w:spacing w:after="120" w:before="280"/>
      </w:pPr>
      <w:r>
        <w:rPr>
          <w:rFonts w:ascii="Arial" w:cs="Arial" w:eastAsia="Arial" w:hAnsi="Arial"/>
          <w:b/>
          <w:bCs/>
          <w:color w:val="2E5F8A"/>
          <w:sz w:val="24"/>
          <w:szCs w:val="24"/>
        </w:rPr>
        <w:t xml:space="preserve">Rollback Systems</w:t>
      </w:r>
    </w:p>
    <w:p>
      <w:pPr>
        <w:spacing w:after="120" w:before="80"/>
        <w:jc w:val="both"/>
      </w:pPr>
      <w:r>
        <w:rPr>
          <w:rFonts w:ascii="Arial" w:cs="Arial" w:eastAsia="Arial" w:hAnsi="Arial"/>
          <w:color w:val="0A0A0A"/>
          <w:sz w:val="22"/>
          <w:szCs w:val="22"/>
        </w:rPr>
        <w:t xml:space="preserve">Every infrastructure mutation generates a rollback record in the State Store before execution. Rollback records contain the pre-mutation state snapshot sufficient to restore the resource to its prior configuration. The OSL monitors deployment health metrics post-change and can trigger automatic rollback if key performance indicators (error rate, latency, availability) degrade beyond configurable thresholds within the observation window.</w:t>
      </w:r>
    </w:p>
    <w:p>
      <w:pPr>
        <w:pStyle w:val="Heading3"/>
        <w:spacing w:after="120" w:before="280"/>
      </w:pPr>
      <w:r>
        <w:rPr>
          <w:rFonts w:ascii="Arial" w:cs="Arial" w:eastAsia="Arial" w:hAnsi="Arial"/>
          <w:b/>
          <w:bCs/>
          <w:color w:val="2E5F8A"/>
          <w:sz w:val="24"/>
          <w:szCs w:val="24"/>
        </w:rPr>
        <w:t xml:space="preserve">Audit Infrastructure</w:t>
      </w:r>
    </w:p>
    <w:p>
      <w:pPr>
        <w:spacing w:after="120" w:before="80"/>
        <w:jc w:val="both"/>
      </w:pPr>
      <w:r>
        <w:rPr>
          <w:rFonts w:ascii="Arial" w:cs="Arial" w:eastAsia="Arial" w:hAnsi="Arial"/>
          <w:color w:val="0A0A0A"/>
          <w:sz w:val="22"/>
          <w:szCs w:val="22"/>
        </w:rPr>
        <w:t xml:space="preserve">An append-only audit log records every operator action, AI-generated command, and agent operation with cryptographic chaining (each entry includes a hash of the prior entry). The audit log is immutable from within the platform—entries can be archived and exported but not modified or deleted through normal platform interfaces. This provides a tamper-evident record of all significant platform events.</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6. Technical Stack</w:t>
      </w:r>
    </w:p>
    <w:p>
      <w:pPr>
        <w:pStyle w:val="Heading2"/>
        <w:spacing w:after="160" w:before="360"/>
      </w:pPr>
      <w:r>
        <w:rPr>
          <w:rFonts w:ascii="Arial" w:cs="Arial" w:eastAsia="Arial" w:hAnsi="Arial"/>
          <w:b/>
          <w:bCs/>
          <w:color w:val="1A3A5C"/>
          <w:sz w:val="28"/>
          <w:szCs w:val="28"/>
        </w:rPr>
        <w:t xml:space="preserve">6.1 Stack Selection Rationale</w:t>
      </w:r>
    </w:p>
    <w:p>
      <w:pPr>
        <w:spacing w:after="120" w:before="80"/>
        <w:jc w:val="both"/>
      </w:pPr>
      <w:r>
        <w:rPr>
          <w:rFonts w:ascii="Arial" w:cs="Arial" w:eastAsia="Arial" w:hAnsi="Arial"/>
          <w:color w:val="0A0A0A"/>
          <w:sz w:val="22"/>
          <w:szCs w:val="22"/>
        </w:rPr>
        <w:t xml:space="preserve">Technology selections in KalpanaOS are governed by three criteria: operational sovereignty (self-hostable, open-source preferred), production maturity (used in production by non-trivial organizations), and integration density (clean APIs for programmatic interaction). Every technology decision is documented with its rationale and its evaluated alternatives.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4A90C4" w:sz="1"/>
              <w:left w:val="single" w:color="4A90C4" w:sz="1"/>
              <w:bottom w:val="single" w:color="4A90C4" w:sz="1"/>
              <w:right w:val="single" w:color="4A90C4" w:sz="1"/>
            </w:tcBorders>
            <w:shd w:fill="1A3A5C" w:val="clear"/>
            <w:tcMar>
              <w:top w:type="dxa" w:w="100"/>
              <w:left w:type="dxa" w:w="120"/>
              <w:bottom w:type="dxa" w:w="100"/>
              <w:right w:type="dxa" w:w="120"/>
            </w:tcMar>
          </w:tcPr>
          <w:p>
            <w:r>
              <w:rPr>
                <w:rFonts w:ascii="Arial" w:cs="Arial" w:eastAsia="Arial" w:hAnsi="Arial"/>
                <w:b/>
                <w:bCs/>
                <w:color w:val="FFFFFF"/>
                <w:sz w:val="21"/>
                <w:szCs w:val="21"/>
              </w:rPr>
              <w:t xml:space="preserve">Technology</w:t>
            </w:r>
          </w:p>
        </w:tc>
        <w:tc>
          <w:tcPr>
            <w:tcW w:type="dxa" w:w="2800"/>
            <w:tcBorders>
              <w:top w:val="single" w:color="4A90C4" w:sz="1"/>
              <w:left w:val="single" w:color="4A90C4" w:sz="1"/>
              <w:bottom w:val="single" w:color="4A90C4" w:sz="1"/>
              <w:right w:val="single" w:color="4A90C4" w:sz="1"/>
            </w:tcBorders>
            <w:shd w:fill="1A3A5C" w:val="clear"/>
            <w:tcMar>
              <w:top w:type="dxa" w:w="100"/>
              <w:left w:type="dxa" w:w="120"/>
              <w:bottom w:type="dxa" w:w="100"/>
              <w:right w:type="dxa" w:w="120"/>
            </w:tcMar>
          </w:tcPr>
          <w:p>
            <w:r>
              <w:rPr>
                <w:rFonts w:ascii="Arial" w:cs="Arial" w:eastAsia="Arial" w:hAnsi="Arial"/>
                <w:b/>
                <w:bCs/>
                <w:color w:val="FFFFFF"/>
                <w:sz w:val="21"/>
                <w:szCs w:val="21"/>
              </w:rPr>
              <w:t xml:space="preserve">Role</w:t>
            </w:r>
          </w:p>
        </w:tc>
        <w:tc>
          <w:tcPr>
            <w:tcW w:type="dxa" w:w="4360"/>
            <w:tcBorders>
              <w:top w:val="single" w:color="4A90C4" w:sz="1"/>
              <w:left w:val="single" w:color="4A90C4" w:sz="1"/>
              <w:bottom w:val="single" w:color="4A90C4" w:sz="1"/>
              <w:right w:val="single" w:color="4A90C4" w:sz="1"/>
            </w:tcBorders>
            <w:shd w:fill="1A3A5C" w:val="clear"/>
            <w:tcMar>
              <w:top w:type="dxa" w:w="100"/>
              <w:left w:type="dxa" w:w="120"/>
              <w:bottom w:type="dxa" w:w="100"/>
              <w:right w:type="dxa" w:w="120"/>
            </w:tcMar>
          </w:tcPr>
          <w:p>
            <w:r>
              <w:rPr>
                <w:rFonts w:ascii="Arial" w:cs="Arial" w:eastAsia="Arial" w:hAnsi="Arial"/>
                <w:b/>
                <w:bCs/>
                <w:color w:val="FFFFFF"/>
                <w:sz w:val="21"/>
                <w:szCs w:val="21"/>
              </w:rPr>
              <w:t xml:space="preserve">Rationale</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Go 1.22+</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Core platform services</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Zero-dependency binaries, excellent concurrency primitives, strong networking library ecosystem, ideal for infrastructure tooling</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Python 3.12+</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AI/ML pipeline, scripting</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Dominant AI/ML ecosystem; best support for LLM tooling, embedding models, and data processing</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TypeScript / React</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Web UI</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Type-safe frontend development; strong ecosystem for real-time dashboards</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Rust</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Performance-critical indexing</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Memory-safe systems programming for Tantivy search indexing and custom data structures</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K3s</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Container orchestration</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Lightweight Kubernetes distribution; single-binary install; suitable for 1-20 node clusters without full K8s complexity</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Docker/containerd</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Container runtime</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OCI-standard runtime; universal image compatibility; well-understood operational model</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Ollama</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Local LLM inference</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Simplest production-ready local inference server; supports GGUF quantized models; GPU and CPU inference</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Qdrant</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Vector database</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Rust-native performance; rich filtering API; strong production stability; excellent Rust and Python SDKs</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PostgreSQL 16+</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Relational state store</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Battle-tested ACID-compliant storage for identity, audit, and configuration data</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Redis 7+ / Valkey</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Cache + message broker</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In-memory performance for session data; Streams for lightweight event bus</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NATS JetStream</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Primary event bus</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High-throughput, low-latency messaging with durable stream semantics; single-binary deployment</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Prometheus + VictoriaMetrics</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Metrics collection</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De-facto standard metrics ecosystem; VictoriaMetrics for high-cardinality scalability</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Grafana</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Metrics visualization</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Richest open-source dashboard ecosystem; native Prometheus, Loki, Tempo integration</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Loki</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Log aggregation</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Schema-free log storage with label-based indexing; integrates natively with Grafana</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Tempo</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Distributed tracing</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OpenTelemetry-native trace backend; scales to large trace volumes without Elasticsearch dependency</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OpenTelemetry SDK</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Instrumentation</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Vendor-neutral instrumentation standard; future-proofs observability integration</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HashiCorp Vault</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Secrets management</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Production-grade secret storage with dynamic secret generation, PKI, and fine-grained policies</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Caddy / Nginx</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API Gateway / TLS termination</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Caddy for automatic TLS provisioning; Nginx for high-performance reverse proxying</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Tantivy</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Sparse full-text index</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Rust-native Lucene-equivalent; embedded library for zero-infrastructure full-text search</w:t>
            </w:r>
          </w:p>
        </w:tc>
      </w:tr>
      <w:tr>
        <w:tc>
          <w:tcPr>
            <w:tcW w:type="dxa" w:w="2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SQLite (embedded)</w:t>
            </w:r>
          </w:p>
        </w:tc>
        <w:tc>
          <w:tcPr>
            <w:tcW w:type="dxa" w:w="28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Edge/local state store</w:t>
            </w:r>
          </w:p>
        </w:tc>
        <w:tc>
          <w:tcPr>
            <w:tcW w:type="dxa" w:w="43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Zero-infrastructure embedded SQL; used for Node Agent state and offline operation</w:t>
            </w:r>
          </w:p>
        </w:tc>
      </w:tr>
      <w:tr>
        <w:tc>
          <w:tcPr>
            <w:tcW w:type="dxa" w:w="2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step-ca</w:t>
            </w:r>
          </w:p>
        </w:tc>
        <w:tc>
          <w:tcPr>
            <w:tcW w:type="dxa" w:w="28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Internal Certificate Authority</w:t>
            </w:r>
          </w:p>
        </w:tc>
        <w:tc>
          <w:tcPr>
            <w:tcW w:type="dxa" w:w="43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Lightweight ACME-compatible CA for internal mTLS certificate lifecycle management</w:t>
            </w:r>
          </w:p>
        </w:tc>
      </w:tr>
    </w:tbl>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7. Infrastructure Design</w:t>
      </w:r>
    </w:p>
    <w:p>
      <w:pPr>
        <w:pStyle w:val="Heading2"/>
        <w:spacing w:after="160" w:before="360"/>
      </w:pPr>
      <w:r>
        <w:rPr>
          <w:rFonts w:ascii="Arial" w:cs="Arial" w:eastAsia="Arial" w:hAnsi="Arial"/>
          <w:b/>
          <w:bCs/>
          <w:color w:val="1A3A5C"/>
          <w:sz w:val="28"/>
          <w:szCs w:val="28"/>
        </w:rPr>
        <w:t xml:space="preserve">7.1 Service Discovery</w:t>
      </w:r>
    </w:p>
    <w:p>
      <w:pPr>
        <w:spacing w:after="120" w:before="80"/>
        <w:jc w:val="both"/>
      </w:pPr>
      <w:r>
        <w:rPr>
          <w:rFonts w:ascii="Arial" w:cs="Arial" w:eastAsia="Arial" w:hAnsi="Arial"/>
          <w:color w:val="0A0A0A"/>
          <w:sz w:val="22"/>
          <w:szCs w:val="22"/>
        </w:rPr>
        <w:t xml:space="preserve">KalpanaOS uses a dual service discovery mechanism. Within K3s/Kubernetes deployments, services register via CoreDNS with standard cluster DNS resolution. For bare-metal and non-Kubernetes deployments, a lightweight Consul agent provides health-checked service registration and DNS forwarding. The AICP maintains an in-memory service registry populated from either mechanism, enabling it to reason about available services by capability rather than by name.</w:t>
      </w:r>
    </w:p>
    <w:p>
      <w:pPr>
        <w:pStyle w:val="Heading2"/>
        <w:spacing w:after="160" w:before="360"/>
      </w:pPr>
      <w:r>
        <w:rPr>
          <w:rFonts w:ascii="Arial" w:cs="Arial" w:eastAsia="Arial" w:hAnsi="Arial"/>
          <w:b/>
          <w:bCs/>
          <w:color w:val="1A3A5C"/>
          <w:sz w:val="28"/>
          <w:szCs w:val="28"/>
        </w:rPr>
        <w:t xml:space="preserve">7.2 Event-Driven Communication</w:t>
      </w:r>
    </w:p>
    <w:p>
      <w:pPr>
        <w:spacing w:after="120" w:before="80"/>
        <w:jc w:val="both"/>
      </w:pPr>
      <w:r>
        <w:rPr>
          <w:rFonts w:ascii="Arial" w:cs="Arial" w:eastAsia="Arial" w:hAnsi="Arial"/>
          <w:color w:val="0A0A0A"/>
          <w:sz w:val="22"/>
          <w:szCs w:val="22"/>
        </w:rPr>
        <w:t xml:space="preserve">The platform's internal event bus is NATS JetStream. Each service domain defines a subject namespace (e.g., infrastructure.*, agents.*, identity.*, search.*). Events are published with structured JSON payloads conforming to CloudEvents specification. Consumers subscribe to subject namespaces relevant to their function. Durable consumers ensure that events are not lost if a subscriber is temporarily unavailable.</w:t>
      </w:r>
    </w:p>
    <w:p>
      <w:pPr>
        <w:spacing w:after="120" w:before="80"/>
        <w:jc w:val="both"/>
      </w:pPr>
      <w:r>
        <w:rPr>
          <w:rFonts w:ascii="Arial" w:cs="Arial" w:eastAsia="Arial" w:hAnsi="Arial"/>
          <w:color w:val="0A0A0A"/>
          <w:sz w:val="22"/>
          <w:szCs w:val="22"/>
        </w:rPr>
        <w:t xml:space="preserve">Critical control-plane communications (infrastructure mutations, security alerts, agent task completions) use JetStream with at-least-once delivery semantics and consumer acknowledgment. Telemetry streams (metrics, logs, traces) use publish-only subjects with no delivery guarantees—data loss is acceptable in exchange for reduced overhead.</w:t>
      </w:r>
    </w:p>
    <w:p>
      <w:pPr>
        <w:pStyle w:val="Heading2"/>
        <w:spacing w:after="160" w:before="360"/>
      </w:pPr>
      <w:r>
        <w:rPr>
          <w:rFonts w:ascii="Arial" w:cs="Arial" w:eastAsia="Arial" w:hAnsi="Arial"/>
          <w:b/>
          <w:bCs/>
          <w:color w:val="1A3A5C"/>
          <w:sz w:val="28"/>
          <w:szCs w:val="28"/>
        </w:rPr>
        <w:t xml:space="preserve">7.3 API Gateway Strategy</w:t>
      </w:r>
    </w:p>
    <w:p>
      <w:pPr>
        <w:spacing w:after="120" w:before="80"/>
        <w:jc w:val="both"/>
      </w:pPr>
      <w:r>
        <w:rPr>
          <w:rFonts w:ascii="Arial" w:cs="Arial" w:eastAsia="Arial" w:hAnsi="Arial"/>
          <w:color w:val="0A0A0A"/>
          <w:sz w:val="22"/>
          <w:szCs w:val="22"/>
        </w:rPr>
        <w:t xml:space="preserve">All external-facing APIs are fronted by a Caddy reverse proxy that handles TLS termination, request routing, and rate limiting. The API gateway enforces JWT validation at the perimeter—internal services receive pre-authenticated requests and perform only RBAC checks. This eliminates redundant authentication overhead inside the service mesh.</w:t>
      </w:r>
    </w:p>
    <w:p>
      <w:pPr>
        <w:spacing w:after="120" w:before="80"/>
        <w:jc w:val="both"/>
      </w:pPr>
      <w:r>
        <w:rPr>
          <w:rFonts w:ascii="Arial" w:cs="Arial" w:eastAsia="Arial" w:hAnsi="Arial"/>
          <w:color w:val="0A0A0A"/>
          <w:sz w:val="22"/>
          <w:szCs w:val="22"/>
        </w:rPr>
        <w:t xml:space="preserve">Internal service-to-service communication bypasses the public API gateway and uses direct gRPC calls secured by mTLS client certificates issued by the internal CA. This provides authentication without the overhead of JWT parsing on the hot path.</w:t>
      </w:r>
    </w:p>
    <w:p>
      <w:pPr>
        <w:pStyle w:val="Heading2"/>
        <w:spacing w:after="160" w:before="360"/>
      </w:pPr>
      <w:r>
        <w:rPr>
          <w:rFonts w:ascii="Arial" w:cs="Arial" w:eastAsia="Arial" w:hAnsi="Arial"/>
          <w:b/>
          <w:bCs/>
          <w:color w:val="1A3A5C"/>
          <w:sz w:val="28"/>
          <w:szCs w:val="28"/>
        </w:rPr>
        <w:t xml:space="preserve">7.4 Caching Strategy</w:t>
      </w:r>
    </w:p>
    <w:p>
      <w:pPr>
        <w:spacing w:after="120" w:before="80"/>
        <w:jc w:val="both"/>
      </w:pPr>
      <w:r>
        <w:rPr>
          <w:rFonts w:ascii="Arial" w:cs="Arial" w:eastAsia="Arial" w:hAnsi="Arial"/>
          <w:color w:val="0A0A0A"/>
          <w:sz w:val="22"/>
          <w:szCs w:val="22"/>
        </w:rPr>
        <w:t xml:space="preserve">Three caching layers are employed. The AI Control Plane caches embedding vectors for recently processed documents in-process (LRU cache, configurable size). The API Gateway caches read-only resource responses with short TTLs (30–120 seconds) using Redis. The Search Infrastructure caches frequent query result sets in Redis with TTLs proportional to the volatility of the indexed data (configuration docs: 10 minutes; real-time logs: no cache).</w:t>
      </w:r>
    </w:p>
    <w:p>
      <w:pPr>
        <w:pStyle w:val="Heading2"/>
        <w:spacing w:after="160" w:before="360"/>
      </w:pPr>
      <w:r>
        <w:rPr>
          <w:rFonts w:ascii="Arial" w:cs="Arial" w:eastAsia="Arial" w:hAnsi="Arial"/>
          <w:b/>
          <w:bCs/>
          <w:color w:val="1A3A5C"/>
          <w:sz w:val="28"/>
          <w:szCs w:val="28"/>
        </w:rPr>
        <w:t xml:space="preserve">7.5 Fault Tolerance</w:t>
      </w:r>
    </w:p>
    <w:p>
      <w:pPr>
        <w:spacing w:after="120" w:before="80"/>
        <w:jc w:val="both"/>
      </w:pPr>
      <w:r>
        <w:rPr>
          <w:rFonts w:ascii="Arial" w:cs="Arial" w:eastAsia="Arial" w:hAnsi="Arial"/>
          <w:color w:val="0A0A0A"/>
          <w:sz w:val="22"/>
          <w:szCs w:val="22"/>
        </w:rPr>
        <w:t xml:space="preserve">Services are designed to be independently restartable. State that must survive process restarts is written to the appropriate persistent store (PostgreSQL for relational state, Qdrant for vector state, the audit log for mutation history) before returning success to the caller. Services that fail to meet this criterion are considered non-crash-safe and must not be deployed in production configurations without additional safeguards.</w:t>
      </w:r>
    </w:p>
    <w:p>
      <w:pPr>
        <w:spacing w:after="120" w:before="80"/>
        <w:jc w:val="both"/>
      </w:pPr>
      <w:r>
        <w:rPr>
          <w:rFonts w:ascii="Arial" w:cs="Arial" w:eastAsia="Arial" w:hAnsi="Arial"/>
          <w:color w:val="0A0A0A"/>
          <w:sz w:val="22"/>
          <w:szCs w:val="22"/>
        </w:rPr>
        <w:t xml:space="preserve">The K3s cluster provides automatic pod restart for container failures. Node failures trigger workload rescheduling to healthy nodes within the restart window configured per service priority tier (critical: 30 seconds, standard: 2 minutes, background: 10 minutes).</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8. AI System Design</w:t>
      </w:r>
    </w:p>
    <w:p>
      <w:pPr>
        <w:pStyle w:val="Heading2"/>
        <w:spacing w:after="160" w:before="360"/>
      </w:pPr>
      <w:r>
        <w:rPr>
          <w:rFonts w:ascii="Arial" w:cs="Arial" w:eastAsia="Arial" w:hAnsi="Arial"/>
          <w:b/>
          <w:bCs/>
          <w:color w:val="1A3A5C"/>
          <w:sz w:val="28"/>
          <w:szCs w:val="28"/>
        </w:rPr>
        <w:t xml:space="preserve">8.1 Memory Architecture</w:t>
      </w:r>
    </w:p>
    <w:p>
      <w:pPr>
        <w:spacing w:after="120" w:before="80"/>
        <w:jc w:val="both"/>
      </w:pPr>
      <w:r>
        <w:rPr>
          <w:rFonts w:ascii="Arial" w:cs="Arial" w:eastAsia="Arial" w:hAnsi="Arial"/>
          <w:color w:val="0A0A0A"/>
          <w:sz w:val="22"/>
          <w:szCs w:val="22"/>
        </w:rPr>
        <w:t xml:space="preserve">The AI memory system in KalpanaOS is modeled on a multi-tier structure analogous to human cognitive memory systems. Each tier has distinct storage characteristics, retrieval semantics, and retention policies.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C4" w:sz="1"/>
              <w:left w:val="single" w:color="4A90C4" w:sz="1"/>
              <w:bottom w:val="single" w:color="4A90C4" w:sz="1"/>
              <w:right w:val="single" w:color="4A90C4"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Memory Tier</w:t>
            </w:r>
          </w:p>
        </w:tc>
        <w:tc>
          <w:tcPr>
            <w:tcW w:type="dxa" w:w="4680"/>
            <w:tcBorders>
              <w:top w:val="single" w:color="4A90C4" w:sz="1"/>
              <w:left w:val="single" w:color="4A90C4" w:sz="1"/>
              <w:bottom w:val="single" w:color="4A90C4" w:sz="1"/>
              <w:right w:val="single" w:color="4A90C4"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Characteristics, Storage &amp; Retention</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Episodic Memory</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Time-stamped records of specific events: completed agent tasks, infrastructure incidents, operator interactions. Stored in Qdrant with temporal metadata. Retention: 90 days rolling window, summarized to semantic memory at expiration.</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Semantic Memory</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Distilled, generalized knowledge extracted from episodic records and operator-provided documents. Stored as dense vectors in Qdrant. Updated asynchronously by a background consolidation process. Retention: indefinite, versioned.</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Operational Memory</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Current-session working context: active task state, recent infrastructure queries, in-progress agent states. Stored in Redis with session-scoped TTL. Retention: session lifetime only.</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Compressed Memory</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Long-horizon summaries produced by the LLM from aged episodic records. Enables recall of distant past events without unbounded vector store growth. Stored in Qdrant with summary metadata. Retention: indefinite.</w:t>
            </w:r>
          </w:p>
        </w:tc>
      </w:tr>
    </w:tbl>
    <w:p>
      <w:pPr>
        <w:spacing w:after="80" w:before="0"/>
      </w:pPr>
      <w:r>
        <w:t xml:space="preserve"/>
      </w:r>
    </w:p>
    <w:p>
      <w:pPr>
        <w:pStyle w:val="Heading2"/>
        <w:spacing w:after="160" w:before="360"/>
      </w:pPr>
      <w:r>
        <w:rPr>
          <w:rFonts w:ascii="Arial" w:cs="Arial" w:eastAsia="Arial" w:hAnsi="Arial"/>
          <w:b/>
          <w:bCs/>
          <w:color w:val="1A3A5C"/>
          <w:sz w:val="28"/>
          <w:szCs w:val="28"/>
        </w:rPr>
        <w:t xml:space="preserve">8.2 Retrieval-Augmented Generation Pipeline</w:t>
      </w:r>
    </w:p>
    <w:p>
      <w:pPr>
        <w:spacing w:after="120" w:before="80"/>
        <w:jc w:val="both"/>
      </w:pPr>
      <w:r>
        <w:rPr>
          <w:rFonts w:ascii="Arial" w:cs="Arial" w:eastAsia="Arial" w:hAnsi="Arial"/>
          <w:color w:val="0A0A0A"/>
          <w:sz w:val="22"/>
          <w:szCs w:val="22"/>
        </w:rPr>
        <w:t xml:space="preserve">Every AICP inference call that requires factual grounding (infrastructure state queries, historical analysis, configuration recommendations) follows a RAG pipeline. The operator's query is first embedded using the platform's embedding model. The resulting vector is used to retrieve the top-K most relevant chunks from the appropriate memory tiers and the semantic search infrastructure. Retrieved context is assembled into a structured prompt template with clear source attribution markers. The LLM generates a response grounded in the provided context, and the response is post-processed to extract structured outputs where applicable.</w:t>
      </w:r>
    </w:p>
    <w:p>
      <w:pPr>
        <w:pStyle w:val="Heading2"/>
        <w:spacing w:after="160" w:before="360"/>
      </w:pPr>
      <w:r>
        <w:rPr>
          <w:rFonts w:ascii="Arial" w:cs="Arial" w:eastAsia="Arial" w:hAnsi="Arial"/>
          <w:b/>
          <w:bCs/>
          <w:color w:val="1A3A5C"/>
          <w:sz w:val="28"/>
          <w:szCs w:val="28"/>
        </w:rPr>
        <w:t xml:space="preserve">8.3 Context Window Management</w:t>
      </w:r>
    </w:p>
    <w:p>
      <w:pPr>
        <w:spacing w:after="120" w:before="80"/>
        <w:jc w:val="both"/>
      </w:pPr>
      <w:r>
        <w:rPr>
          <w:rFonts w:ascii="Arial" w:cs="Arial" w:eastAsia="Arial" w:hAnsi="Arial"/>
          <w:color w:val="0A0A0A"/>
          <w:sz w:val="22"/>
          <w:szCs w:val="22"/>
        </w:rPr>
        <w:t xml:space="preserve">The local LLM's context window is a finite resource. The AICP implements a context budget manager that allocates window space across: system prompt (fixed, ~2K tokens), current infrastructure state summary (~1K tokens), retrieved memory context (~3-6K tokens), conversation history (sliding window, ~2K tokens), and tool call results (~1-2K tokens). Total context is bounded to 90% of the model's maximum context length, with a 10% safety buffer to prevent truncation of in-progress reasoning.</w:t>
      </w:r>
    </w:p>
    <w:p>
      <w:pPr>
        <w:pStyle w:val="Heading2"/>
        <w:spacing w:after="160" w:before="360"/>
      </w:pPr>
      <w:r>
        <w:rPr>
          <w:rFonts w:ascii="Arial" w:cs="Arial" w:eastAsia="Arial" w:hAnsi="Arial"/>
          <w:b/>
          <w:bCs/>
          <w:color w:val="1A3A5C"/>
          <w:sz w:val="28"/>
          <w:szCs w:val="28"/>
        </w:rPr>
        <w:t xml:space="preserve">8.4 Orchestration Logic</w:t>
      </w:r>
    </w:p>
    <w:p>
      <w:pPr>
        <w:spacing w:after="120" w:before="80"/>
        <w:jc w:val="both"/>
      </w:pPr>
      <w:r>
        <w:rPr>
          <w:rFonts w:ascii="Arial" w:cs="Arial" w:eastAsia="Arial" w:hAnsi="Arial"/>
          <w:color w:val="0A0A0A"/>
          <w:sz w:val="22"/>
          <w:szCs w:val="22"/>
        </w:rPr>
        <w:t xml:space="preserve">The AICP's task orchestration follows a ReAct (Reasoning + Acting) loop pattern with modifications for infrastructure safety. The loop proceeds: (1) Reason about the current state and required actions. (2) Select a tool from the Tool Registry. (3) Validate the tool call against schema and permissions. (4) Execute via the appropriate subordinate layer. (5) Observe the result and update the reasoning context. (6) Determine whether the goal is achieved or further actions are required. The loop is bounded by a maximum iteration count (default: 15 steps) to prevent unbounded autonomous execution.</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9. Search Engine Architecture</w:t>
      </w:r>
    </w:p>
    <w:p>
      <w:pPr>
        <w:pStyle w:val="Heading2"/>
        <w:spacing w:after="160" w:before="360"/>
      </w:pPr>
      <w:r>
        <w:rPr>
          <w:rFonts w:ascii="Arial" w:cs="Arial" w:eastAsia="Arial" w:hAnsi="Arial"/>
          <w:b/>
          <w:bCs/>
          <w:color w:val="1A3A5C"/>
          <w:sz w:val="28"/>
          <w:szCs w:val="28"/>
        </w:rPr>
        <w:t xml:space="preserve">9.1 Indexing Pipeline</w:t>
      </w:r>
    </w:p>
    <w:p>
      <w:pPr>
        <w:spacing w:after="120" w:before="80"/>
        <w:jc w:val="both"/>
      </w:pPr>
      <w:r>
        <w:rPr>
          <w:rFonts w:ascii="Arial" w:cs="Arial" w:eastAsia="Arial" w:hAnsi="Arial"/>
          <w:color w:val="0A0A0A"/>
          <w:sz w:val="22"/>
          <w:szCs w:val="22"/>
        </w:rPr>
        <w:t xml:space="preserve">The indexing pipeline is a five-stage process: ingestion, parsing, chunking, embedding, and index update. Ingestion receives documents from multiple sources: filesystem watchers for local files, webhook receivers for pushed content, and scheduled crawlers for networked data sources. Parser selection is based on detected MIME type.</w:t>
      </w:r>
    </w:p>
    <w:p>
      <w:pPr>
        <w:spacing w:after="120" w:before="80"/>
        <w:jc w:val="both"/>
      </w:pPr>
      <w:r>
        <w:rPr>
          <w:rFonts w:ascii="Arial" w:cs="Arial" w:eastAsia="Arial" w:hAnsi="Arial"/>
          <w:color w:val="0A0A0A"/>
          <w:sz w:val="22"/>
          <w:szCs w:val="22"/>
        </w:rPr>
        <w:t xml:space="preserve">Chunking strategy is configurable per content type. Source code uses function-boundary chunking to preserve semantic units. Prose documents use a 512-token sliding window with 10% overlap to maintain context at chunk boundaries. Structured logs use line-group chunking with 50-line windows. Each chunk is assigned a unique identifier, source attribution, timestamp, and content hash.</w:t>
      </w:r>
    </w:p>
    <w:p>
      <w:pPr>
        <w:pStyle w:val="Heading2"/>
        <w:spacing w:after="160" w:before="360"/>
      </w:pPr>
      <w:r>
        <w:rPr>
          <w:rFonts w:ascii="Arial" w:cs="Arial" w:eastAsia="Arial" w:hAnsi="Arial"/>
          <w:b/>
          <w:bCs/>
          <w:color w:val="1A3A5C"/>
          <w:sz w:val="28"/>
          <w:szCs w:val="28"/>
        </w:rPr>
        <w:t xml:space="preserve">9.2 Hybrid Search Strategy</w:t>
      </w:r>
    </w:p>
    <w:p>
      <w:pPr>
        <w:spacing w:after="120" w:before="80"/>
        <w:jc w:val="both"/>
      </w:pPr>
      <w:r>
        <w:rPr>
          <w:rFonts w:ascii="Arial" w:cs="Arial" w:eastAsia="Arial" w:hAnsi="Arial"/>
          <w:color w:val="0A0A0A"/>
          <w:sz w:val="22"/>
          <w:szCs w:val="22"/>
        </w:rPr>
        <w:t xml:space="preserve">Queries enter the search orchestrator and are classified by type: semantic (natural language questions), keyword (exact term lookup), and hybrid (default). Semantic queries go directly to the dense vector path. Keyword queries go directly to the sparse index. Hybrid queries execute both paths in parallel and merge results using Reciprocal Rank Fusion with configurable dense/sparse weights (default: 0.7 dense, 0.3 sparse). The merged result set is re-ranked by the cross-encoder model, and the top-N results are returned with source citations, relevance scores, and content excerpts.</w:t>
      </w:r>
    </w:p>
    <w:p>
      <w:pPr>
        <w:pStyle w:val="Heading2"/>
        <w:spacing w:after="160" w:before="360"/>
      </w:pPr>
      <w:r>
        <w:rPr>
          <w:rFonts w:ascii="Arial" w:cs="Arial" w:eastAsia="Arial" w:hAnsi="Arial"/>
          <w:b/>
          <w:bCs/>
          <w:color w:val="1A3A5C"/>
          <w:sz w:val="28"/>
          <w:szCs w:val="28"/>
        </w:rPr>
        <w:t xml:space="preserve">9.3 Distributed Indexing</w:t>
      </w:r>
    </w:p>
    <w:p>
      <w:pPr>
        <w:spacing w:after="120" w:before="80"/>
        <w:jc w:val="both"/>
      </w:pPr>
      <w:r>
        <w:rPr>
          <w:rFonts w:ascii="Arial" w:cs="Arial" w:eastAsia="Arial" w:hAnsi="Arial"/>
          <w:color w:val="0A0A0A"/>
          <w:sz w:val="22"/>
          <w:szCs w:val="22"/>
        </w:rPr>
        <w:t xml:space="preserve">For deployments with large document corpora (&gt;10M chunks), the indexing pipeline distributes across worker processes coordinated by a work queue in NATS. Each worker handles a partition of the document namespace. Qdrant's built-in distributed mode (multi-node collection sharding) provides horizontal scaling of the vector store. The sparse index partitions by document namespace with a merge layer at query time.</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10. Security Architecture</w:t>
      </w:r>
    </w:p>
    <w:p>
      <w:pPr>
        <w:pStyle w:val="Heading2"/>
        <w:spacing w:after="160" w:before="360"/>
      </w:pPr>
      <w:r>
        <w:rPr>
          <w:rFonts w:ascii="Arial" w:cs="Arial" w:eastAsia="Arial" w:hAnsi="Arial"/>
          <w:b/>
          <w:bCs/>
          <w:color w:val="1A3A5C"/>
          <w:sz w:val="28"/>
          <w:szCs w:val="28"/>
        </w:rPr>
        <w:t xml:space="preserve">10.1 Zero Trust Principles</w:t>
      </w:r>
    </w:p>
    <w:p>
      <w:pPr>
        <w:spacing w:after="120" w:before="80"/>
        <w:jc w:val="both"/>
      </w:pPr>
      <w:r>
        <w:rPr>
          <w:rFonts w:ascii="Arial" w:cs="Arial" w:eastAsia="Arial" w:hAnsi="Arial"/>
          <w:color w:val="0A0A0A"/>
          <w:sz w:val="22"/>
          <w:szCs w:val="22"/>
        </w:rPr>
        <w:t xml:space="preserve">KalpanaOS adopts a zero trust security model: no network location is inherently trusted, no service is authenticated by virtue of its position in the network topology, and all access decisions are made at the time of each request based on verified identity, device posture, and explicit authorization policies. This model is implemented through pervasive mTLS for service-to-service communication, JWT validation for all API requests, and RBAC enforcement at every service boundary.</w:t>
      </w:r>
    </w:p>
    <w:p>
      <w:pPr>
        <w:pStyle w:val="Heading2"/>
        <w:spacing w:after="160" w:before="360"/>
      </w:pPr>
      <w:r>
        <w:rPr>
          <w:rFonts w:ascii="Arial" w:cs="Arial" w:eastAsia="Arial" w:hAnsi="Arial"/>
          <w:b/>
          <w:bCs/>
          <w:color w:val="1A3A5C"/>
          <w:sz w:val="28"/>
          <w:szCs w:val="28"/>
        </w:rPr>
        <w:t xml:space="preserve">10.2 Authentication Flow</w:t>
      </w:r>
    </w:p>
    <w:p>
      <w:pPr>
        <w:spacing w:after="120" w:before="80"/>
        <w:jc w:val="both"/>
      </w:pPr>
      <w:r>
        <w:rPr>
          <w:rFonts w:ascii="Arial" w:cs="Arial" w:eastAsia="Arial" w:hAnsi="Arial"/>
          <w:color w:val="0A0A0A"/>
          <w:sz w:val="22"/>
          <w:szCs w:val="22"/>
        </w:rPr>
        <w:t xml:space="preserve">Operator authentication: The operator's browser/CLI initiates an OAuth 2.0 Authorization Code + PKCE flow against the SIL's authentication server. After credential verification (password + optional TOTP), the server issues a short-lived access token and a single-use refresh token. Access tokens are JWTs signed with RS256; the verification key is available at a well-known JWKS endpoint for token validation by downstream services.</w:t>
      </w:r>
    </w:p>
    <w:p>
      <w:pPr>
        <w:spacing w:after="120" w:before="80"/>
        <w:jc w:val="both"/>
      </w:pPr>
      <w:r>
        <w:rPr>
          <w:rFonts w:ascii="Arial" w:cs="Arial" w:eastAsia="Arial" w:hAnsi="Arial"/>
          <w:color w:val="0A0A0A"/>
          <w:sz w:val="22"/>
          <w:szCs w:val="22"/>
        </w:rPr>
        <w:t xml:space="preserve">Service authentication: Services authenticate to each other using mTLS client certificates issued by the internal CA. Service certificates are automatically renewed 30 days before expiration by the step-ca renewal agent running on each node.</w:t>
      </w:r>
    </w:p>
    <w:p>
      <w:pPr>
        <w:pStyle w:val="Heading2"/>
        <w:spacing w:after="160" w:before="360"/>
      </w:pPr>
      <w:r>
        <w:rPr>
          <w:rFonts w:ascii="Arial" w:cs="Arial" w:eastAsia="Arial" w:hAnsi="Arial"/>
          <w:b/>
          <w:bCs/>
          <w:color w:val="1A3A5C"/>
          <w:sz w:val="28"/>
          <w:szCs w:val="28"/>
        </w:rPr>
        <w:t xml:space="preserve">10.3 Encryption Strategy</w:t>
      </w:r>
    </w:p>
    <w:p>
      <w:pPr>
        <w:spacing w:after="120" w:before="80"/>
        <w:jc w:val="both"/>
      </w:pPr>
      <w:r>
        <w:rPr>
          <w:rFonts w:ascii="Arial" w:cs="Arial" w:eastAsia="Arial" w:hAnsi="Arial"/>
          <w:color w:val="0A0A0A"/>
          <w:sz w:val="22"/>
          <w:szCs w:val="22"/>
        </w:rPr>
        <w:t xml:space="preserve">Data in transit: All inter-service communication uses TLS 1.3 minimum. Cipher suites are restricted to forward-secret ECDHE key exchange. The API gateway enforces HSTS with a 1-year max-age. Internal mTLS enforces mutual certificate verification.</w:t>
      </w:r>
    </w:p>
    <w:p>
      <w:pPr>
        <w:spacing w:after="120" w:before="80"/>
        <w:jc w:val="both"/>
      </w:pPr>
      <w:r>
        <w:rPr>
          <w:rFonts w:ascii="Arial" w:cs="Arial" w:eastAsia="Arial" w:hAnsi="Arial"/>
          <w:color w:val="0A0A0A"/>
          <w:sz w:val="22"/>
          <w:szCs w:val="22"/>
        </w:rPr>
        <w:t xml:space="preserve">Data at rest: Sensitive data (secrets, identity credentials, audit logs) is encrypted at rest using AES-256-GCM with keys managed by Vault. Vector embeddings and index data are stored unencrypted for performance; full-disk encryption at the OS layer provides at-rest protection for the underlying storage.</w:t>
      </w:r>
    </w:p>
    <w:p>
      <w:pPr>
        <w:pStyle w:val="Heading2"/>
        <w:spacing w:after="160" w:before="360"/>
      </w:pPr>
      <w:r>
        <w:rPr>
          <w:rFonts w:ascii="Arial" w:cs="Arial" w:eastAsia="Arial" w:hAnsi="Arial"/>
          <w:b/>
          <w:bCs/>
          <w:color w:val="1A3A5C"/>
          <w:sz w:val="28"/>
          <w:szCs w:val="28"/>
        </w:rPr>
        <w:t xml:space="preserve">10.4 Secrets Management</w:t>
      </w:r>
    </w:p>
    <w:p>
      <w:pPr>
        <w:spacing w:after="120" w:before="80"/>
        <w:jc w:val="both"/>
      </w:pPr>
      <w:r>
        <w:rPr>
          <w:rFonts w:ascii="Arial" w:cs="Arial" w:eastAsia="Arial" w:hAnsi="Arial"/>
          <w:color w:val="0A0A0A"/>
          <w:sz w:val="22"/>
          <w:szCs w:val="22"/>
        </w:rPr>
        <w:t xml:space="preserve">HashiCorp Vault (or its community fork OpenBao) provides centralized secrets management. Services retrieve secrets at startup via the Vault Agent Sidecar pattern—a sidecar container authenticates to Vault using Kubernetes service account tokens or AppRole credentials and writes secrets to a shared in-memory tmpfs volume accessible to the primary container. Secrets are never written to disk or passed as environment variables in container specs.</w:t>
      </w:r>
    </w:p>
    <w:p>
      <w:pPr>
        <w:pStyle w:val="Heading2"/>
        <w:spacing w:after="160" w:before="360"/>
      </w:pPr>
      <w:r>
        <w:rPr>
          <w:rFonts w:ascii="Arial" w:cs="Arial" w:eastAsia="Arial" w:hAnsi="Arial"/>
          <w:b/>
          <w:bCs/>
          <w:color w:val="1A3A5C"/>
          <w:sz w:val="28"/>
          <w:szCs w:val="28"/>
        </w:rPr>
        <w:t xml:space="preserve">10.5 Container Isolation</w:t>
      </w:r>
    </w:p>
    <w:p>
      <w:pPr>
        <w:spacing w:after="120" w:before="80"/>
        <w:jc w:val="both"/>
      </w:pPr>
      <w:r>
        <w:rPr>
          <w:rFonts w:ascii="Arial" w:cs="Arial" w:eastAsia="Arial" w:hAnsi="Arial"/>
          <w:color w:val="0A0A0A"/>
          <w:sz w:val="22"/>
          <w:szCs w:val="22"/>
        </w:rPr>
        <w:t xml:space="preserve">All containers run with a minimal Linux capability set: only capabilities explicitly required by the service are granted. The default security context drops ALL capabilities and re-adds only those in the service manifest's explicit allowlist. AppArmor or SELinux profiles enforce system call restrictions. Containers run as non-root users with read-only root filesystems; writable volumes are explicitly mounted and limited in scope.</w:t>
      </w:r>
    </w:p>
    <w:p>
      <w:pPr>
        <w:pStyle w:val="Heading2"/>
        <w:spacing w:after="160" w:before="360"/>
      </w:pPr>
      <w:r>
        <w:rPr>
          <w:rFonts w:ascii="Arial" w:cs="Arial" w:eastAsia="Arial" w:hAnsi="Arial"/>
          <w:b/>
          <w:bCs/>
          <w:color w:val="1A3A5C"/>
          <w:sz w:val="28"/>
          <w:szCs w:val="28"/>
        </w:rPr>
        <w:t xml:space="preserve">10.6 Infrastructure Hardening</w:t>
      </w:r>
    </w:p>
    <w:p>
      <w:pPr>
        <w:spacing w:after="120" w:before="80"/>
        <w:jc w:val="both"/>
      </w:pPr>
      <w:r>
        <w:rPr>
          <w:rFonts w:ascii="Arial" w:cs="Arial" w:eastAsia="Arial" w:hAnsi="Arial"/>
          <w:color w:val="0A0A0A"/>
          <w:sz w:val="22"/>
          <w:szCs w:val="22"/>
        </w:rPr>
        <w:t xml:space="preserve">Node-level hardening follows CIS Benchmark Level 2 for Linux. Key controls: SSH restricted to certificate authentication from known management networks; automatic security patching via unattended-upgrades; kernel parameters hardened (ASLR enabled, IP forwarding restricted, core dumps disabled); audit daemon (auditd) monitoring system calls for privileged operations; eBPF-based runtime security (Falco or Tetragon) monitoring container system calls for anomalous behavior.</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11. Deployment Architecture</w:t>
      </w:r>
    </w:p>
    <w:p>
      <w:pPr>
        <w:pStyle w:val="Heading2"/>
        <w:spacing w:after="160" w:before="360"/>
      </w:pPr>
      <w:r>
        <w:rPr>
          <w:rFonts w:ascii="Arial" w:cs="Arial" w:eastAsia="Arial" w:hAnsi="Arial"/>
          <w:b/>
          <w:bCs/>
          <w:color w:val="1A3A5C"/>
          <w:sz w:val="28"/>
          <w:szCs w:val="28"/>
        </w:rPr>
        <w:t xml:space="preserve">11.1 Local Single-Node Deployment</w:t>
      </w:r>
    </w:p>
    <w:p>
      <w:pPr>
        <w:spacing w:after="120" w:before="80"/>
        <w:jc w:val="both"/>
      </w:pPr>
      <w:r>
        <w:rPr>
          <w:rFonts w:ascii="Arial" w:cs="Arial" w:eastAsia="Arial" w:hAnsi="Arial"/>
          <w:color w:val="0A0A0A"/>
          <w:sz w:val="22"/>
          <w:szCs w:val="22"/>
        </w:rPr>
        <w:t xml:space="preserve">The simplest KalpanaOS deployment runs on a single physical or virtual machine with minimum 16GB RAM, 8 CPU cores, and 500GB NVMe storage. All services run as Docker Compose stacks with Traefik as a local reverse proxy. This configuration provides the full AI Control Plane, Semantic Search, Identity Layer, and Observability stack in a development/personal cloud configuration. Data volumes are bound to local directories with optional encrypted filesystem overlay (gocryptfs).</w:t>
      </w:r>
    </w:p>
    <w:p>
      <w:pPr>
        <w:pStyle w:val="Heading2"/>
        <w:spacing w:after="160" w:before="360"/>
      </w:pPr>
      <w:r>
        <w:rPr>
          <w:rFonts w:ascii="Arial" w:cs="Arial" w:eastAsia="Arial" w:hAnsi="Arial"/>
          <w:b/>
          <w:bCs/>
          <w:color w:val="1A3A5C"/>
          <w:sz w:val="28"/>
          <w:szCs w:val="28"/>
        </w:rPr>
        <w:t xml:space="preserve">11.2 Small Cluster Deployment (3–10 Nodes)</w:t>
      </w:r>
    </w:p>
    <w:p>
      <w:pPr>
        <w:spacing w:after="120" w:before="80"/>
        <w:jc w:val="both"/>
      </w:pPr>
      <w:r>
        <w:rPr>
          <w:rFonts w:ascii="Arial" w:cs="Arial" w:eastAsia="Arial" w:hAnsi="Arial"/>
          <w:color w:val="0A0A0A"/>
          <w:sz w:val="22"/>
          <w:szCs w:val="22"/>
        </w:rPr>
        <w:t xml:space="preserve">The recommended production configuration uses K3s with one control plane node (or three for HA) and two to seven worker nodes. Worker nodes are assigned to functional roles via Kubernetes node labels: ai-inference, search-indexing, storage, and general. The COL's resource-aware scheduler uses these labels to place workloads on appropriately provisioned nodes (e.g., AI inference workloads on GPU-equipped nodes).</w:t>
      </w:r>
    </w:p>
    <w:p>
      <w:pPr>
        <w:pStyle w:val="Heading2"/>
        <w:spacing w:after="160" w:before="360"/>
      </w:pPr>
      <w:r>
        <w:rPr>
          <w:rFonts w:ascii="Arial" w:cs="Arial" w:eastAsia="Arial" w:hAnsi="Arial"/>
          <w:b/>
          <w:bCs/>
          <w:color w:val="1A3A5C"/>
          <w:sz w:val="28"/>
          <w:szCs w:val="28"/>
        </w:rPr>
        <w:t xml:space="preserve">11.3 Kubernetes Roadmap</w:t>
      </w:r>
    </w:p>
    <w:p>
      <w:pPr>
        <w:spacing w:after="120" w:before="80"/>
        <w:jc w:val="both"/>
      </w:pPr>
      <w:r>
        <w:rPr>
          <w:rFonts w:ascii="Arial" w:cs="Arial" w:eastAsia="Arial" w:hAnsi="Arial"/>
          <w:color w:val="0A0A0A"/>
          <w:sz w:val="22"/>
          <w:szCs w:val="22"/>
        </w:rPr>
        <w:t xml:space="preserve">The platform is designed for full Kubernetes compatibility. Service manifests use Kubernetes-native resource types. The K3s deployment path is the immediate target, with full upstream Kubernetes support planned for Phase 3. Helm charts provide parameterized deployment configurations for different cluster sizes and hardware profiles.</w:t>
      </w:r>
    </w:p>
    <w:p>
      <w:pPr>
        <w:pStyle w:val="Heading2"/>
        <w:spacing w:after="160" w:before="360"/>
      </w:pPr>
      <w:r>
        <w:rPr>
          <w:rFonts w:ascii="Arial" w:cs="Arial" w:eastAsia="Arial" w:hAnsi="Arial"/>
          <w:b/>
          <w:bCs/>
          <w:color w:val="1A3A5C"/>
          <w:sz w:val="28"/>
          <w:szCs w:val="28"/>
        </w:rPr>
        <w:t xml:space="preserve">11.4 Hybrid Cloud Support</w:t>
      </w:r>
    </w:p>
    <w:p>
      <w:pPr>
        <w:spacing w:after="120" w:before="80"/>
        <w:jc w:val="both"/>
      </w:pPr>
      <w:r>
        <w:rPr>
          <w:rFonts w:ascii="Arial" w:cs="Arial" w:eastAsia="Arial" w:hAnsi="Arial"/>
          <w:color w:val="0A0A0A"/>
          <w:sz w:val="22"/>
          <w:szCs w:val="22"/>
        </w:rPr>
        <w:t xml:space="preserve">KalpanaOS supports a hybrid topology where the core infrastructure (Identity, Observability, AI Control Plane) runs on-premises and specific workloads are scheduled to cloud-provider nodes when local capacity is exhausted. Workload scheduling to cloud nodes is governed by explicit operator-defined placement policies: sensitive workloads (personal data, credential management) are pinned to on-premises nodes; stateless compute workloads may be delegated to cloud nodes.</w:t>
      </w:r>
    </w:p>
    <w:p>
      <w:pPr>
        <w:pStyle w:val="Heading2"/>
        <w:spacing w:after="160" w:before="360"/>
      </w:pPr>
      <w:r>
        <w:rPr>
          <w:rFonts w:ascii="Arial" w:cs="Arial" w:eastAsia="Arial" w:hAnsi="Arial"/>
          <w:b/>
          <w:bCs/>
          <w:color w:val="1A3A5C"/>
          <w:sz w:val="28"/>
          <w:szCs w:val="28"/>
        </w:rPr>
        <w:t xml:space="preserve">11.5 Edge Node Architecture</w:t>
      </w:r>
    </w:p>
    <w:p>
      <w:pPr>
        <w:spacing w:after="120" w:before="80"/>
        <w:jc w:val="both"/>
      </w:pPr>
      <w:r>
        <w:rPr>
          <w:rFonts w:ascii="Arial" w:cs="Arial" w:eastAsia="Arial" w:hAnsi="Arial"/>
          <w:color w:val="0A0A0A"/>
          <w:sz w:val="22"/>
          <w:szCs w:val="22"/>
        </w:rPr>
        <w:t xml:space="preserve">Edge nodes run a stripped-down KalpanaOS Edge Agent: a lightweight Go binary that handles COL Node Agent functions, local log collection, and a read-only replica of the vector store subset relevant to the edge deployment. Edge nodes communicate with the central Control Plane over authenticated gRPC with compression. In network-partitioned scenarios, edge nodes operate autonomously using their last-synchronized state, queuing mutation events for replay upon reconnection.</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12. Scalability Strategy</w:t>
      </w:r>
    </w:p>
    <w:p>
      <w:pPr>
        <w:pStyle w:val="Heading2"/>
        <w:spacing w:after="160" w:before="360"/>
      </w:pPr>
      <w:r>
        <w:rPr>
          <w:rFonts w:ascii="Arial" w:cs="Arial" w:eastAsia="Arial" w:hAnsi="Arial"/>
          <w:b/>
          <w:bCs/>
          <w:color w:val="1A3A5C"/>
          <w:sz w:val="28"/>
          <w:szCs w:val="28"/>
        </w:rPr>
        <w:t xml:space="preserve">12.1 Horizontal Scaling</w:t>
      </w:r>
    </w:p>
    <w:p>
      <w:pPr>
        <w:spacing w:after="120" w:before="80"/>
        <w:jc w:val="both"/>
      </w:pPr>
      <w:r>
        <w:rPr>
          <w:rFonts w:ascii="Arial" w:cs="Arial" w:eastAsia="Arial" w:hAnsi="Arial"/>
          <w:color w:val="0A0A0A"/>
          <w:sz w:val="22"/>
          <w:szCs w:val="22"/>
        </w:rPr>
        <w:t xml:space="preserve">Stateless services (API Gateway, AICP inference workers, search query processors) scale horizontally by adding replicas. The K3s/Kubernetes horizontal pod autoscaler adjusts replica counts based on CPU utilization, memory consumption, and custom metrics (e.g., LLM queue depth, search query latency p99) exposed via the Prometheus adapter.</w:t>
      </w:r>
    </w:p>
    <w:p>
      <w:pPr>
        <w:pStyle w:val="Heading2"/>
        <w:spacing w:after="160" w:before="360"/>
      </w:pPr>
      <w:r>
        <w:rPr>
          <w:rFonts w:ascii="Arial" w:cs="Arial" w:eastAsia="Arial" w:hAnsi="Arial"/>
          <w:b/>
          <w:bCs/>
          <w:color w:val="1A3A5C"/>
          <w:sz w:val="28"/>
          <w:szCs w:val="28"/>
        </w:rPr>
        <w:t xml:space="preserve">12.2 AI Workload Management</w:t>
      </w:r>
    </w:p>
    <w:p>
      <w:pPr>
        <w:spacing w:after="120" w:before="80"/>
        <w:jc w:val="both"/>
      </w:pPr>
      <w:r>
        <w:rPr>
          <w:rFonts w:ascii="Arial" w:cs="Arial" w:eastAsia="Arial" w:hAnsi="Arial"/>
          <w:color w:val="0A0A0A"/>
          <w:sz w:val="22"/>
          <w:szCs w:val="22"/>
        </w:rPr>
        <w:t xml:space="preserve">LLM inference is the most resource-intensive operation in the platform. The AICP maintains a token-bucket rate limiter for inference requests, prioritizing interactive operator queries over background agent workflows. A dedicated inference queue in NATS decouples inference request submission from execution, enabling backpressure without blocking callers. Multiple Ollama instances can be load-balanced for high-throughput deployments; GPU affinity scheduling ensures inference workloads are placed on GPU-equipped nodes.</w:t>
      </w:r>
    </w:p>
    <w:p>
      <w:pPr>
        <w:pStyle w:val="Heading2"/>
        <w:spacing w:after="160" w:before="360"/>
      </w:pPr>
      <w:r>
        <w:rPr>
          <w:rFonts w:ascii="Arial" w:cs="Arial" w:eastAsia="Arial" w:hAnsi="Arial"/>
          <w:b/>
          <w:bCs/>
          <w:color w:val="1A3A5C"/>
          <w:sz w:val="28"/>
          <w:szCs w:val="28"/>
        </w:rPr>
        <w:t xml:space="preserve">12.3 Vector Store Scalability</w:t>
      </w:r>
    </w:p>
    <w:p>
      <w:pPr>
        <w:spacing w:after="120" w:before="80"/>
        <w:jc w:val="both"/>
      </w:pPr>
      <w:r>
        <w:rPr>
          <w:rFonts w:ascii="Arial" w:cs="Arial" w:eastAsia="Arial" w:hAnsi="Arial"/>
          <w:color w:val="0A0A0A"/>
          <w:sz w:val="22"/>
          <w:szCs w:val="22"/>
        </w:rPr>
        <w:t xml:space="preserve">Qdrant scales via collection sharding—large collections are distributed across multiple nodes with each shard hosting a subset of vectors. Query execution is parallelized across shards with result merging at the query coordinator. For very large deployments (&gt;100M vectors), Qdrant cluster mode with replication factor 2 provides both horizontal scale and read redundancy.</w:t>
      </w:r>
    </w:p>
    <w:p>
      <w:pPr>
        <w:pStyle w:val="Heading2"/>
        <w:spacing w:after="160" w:before="360"/>
      </w:pPr>
      <w:r>
        <w:rPr>
          <w:rFonts w:ascii="Arial" w:cs="Arial" w:eastAsia="Arial" w:hAnsi="Arial"/>
          <w:b/>
          <w:bCs/>
          <w:color w:val="1A3A5C"/>
          <w:sz w:val="28"/>
          <w:szCs w:val="28"/>
        </w:rPr>
        <w:t xml:space="preserve">12.4 State Synchronization</w:t>
      </w:r>
    </w:p>
    <w:p>
      <w:pPr>
        <w:spacing w:after="120" w:before="80"/>
        <w:jc w:val="both"/>
      </w:pPr>
      <w:r>
        <w:rPr>
          <w:rFonts w:ascii="Arial" w:cs="Arial" w:eastAsia="Arial" w:hAnsi="Arial"/>
          <w:color w:val="0A0A0A"/>
          <w:sz w:val="22"/>
          <w:szCs w:val="22"/>
        </w:rPr>
        <w:t xml:space="preserve">Distributed state consistency is maintained through an event sourcing pattern: all mutations are published to the NATS event bus before being applied to the primary data store. Services that maintain derived state (caches, secondary indices) subscribe to the event bus and update their state accordingly. This ensures that all nodes converge to the same state given the same event stream, even after partial failures.</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13. Failure Handling &amp; Reliability</w:t>
      </w:r>
    </w:p>
    <w:p>
      <w:pPr>
        <w:pStyle w:val="Heading2"/>
        <w:spacing w:after="160" w:before="360"/>
      </w:pPr>
      <w:r>
        <w:rPr>
          <w:rFonts w:ascii="Arial" w:cs="Arial" w:eastAsia="Arial" w:hAnsi="Arial"/>
          <w:b/>
          <w:bCs/>
          <w:color w:val="1A3A5C"/>
          <w:sz w:val="28"/>
          <w:szCs w:val="28"/>
        </w:rPr>
        <w:t xml:space="preserve">13.1 Retry Systems</w:t>
      </w:r>
    </w:p>
    <w:p>
      <w:pPr>
        <w:spacing w:after="120" w:before="80"/>
        <w:jc w:val="both"/>
      </w:pPr>
      <w:r>
        <w:rPr>
          <w:rFonts w:ascii="Arial" w:cs="Arial" w:eastAsia="Arial" w:hAnsi="Arial"/>
          <w:color w:val="0A0A0A"/>
          <w:sz w:val="22"/>
          <w:szCs w:val="22"/>
        </w:rPr>
        <w:t xml:space="preserve">All synchronous inter-service calls implement retry with exponential backoff and jitter. Retry policy parameters (initial delay, multiplier, maximum delay, maximum attempts) are configured per service pair and stored in the platform's configuration registry. Circuit breakers (via a Hystrix-compatible library) prevent retry storms from propagating failures through the service graph.</w:t>
      </w:r>
    </w:p>
    <w:p>
      <w:pPr>
        <w:pStyle w:val="Heading2"/>
        <w:spacing w:after="160" w:before="360"/>
      </w:pPr>
      <w:r>
        <w:rPr>
          <w:rFonts w:ascii="Arial" w:cs="Arial" w:eastAsia="Arial" w:hAnsi="Arial"/>
          <w:b/>
          <w:bCs/>
          <w:color w:val="1A3A5C"/>
          <w:sz w:val="28"/>
          <w:szCs w:val="28"/>
        </w:rPr>
        <w:t xml:space="preserve">13.2 Rollback Architecture</w:t>
      </w:r>
    </w:p>
    <w:p>
      <w:pPr>
        <w:spacing w:after="120" w:before="80"/>
        <w:jc w:val="both"/>
      </w:pPr>
      <w:r>
        <w:rPr>
          <w:rFonts w:ascii="Arial" w:cs="Arial" w:eastAsia="Arial" w:hAnsi="Arial"/>
          <w:color w:val="0A0A0A"/>
          <w:sz w:val="22"/>
          <w:szCs w:val="22"/>
        </w:rPr>
        <w:t xml:space="preserve">Infrastructure mutations follow a two-phase commit pattern at the COL layer. In phase 1, the desired state change is written to the State Store with a PENDING status and a pre-mutation snapshot. In phase 2, the mutation is executed. If phase 2 fails or if post-mutation health checks fail within the observation window, the pre-mutation snapshot is restored and the State Store entry is marked ROLLED_BACK. This provides transactional semantics for infrastructure changes without requiring distributed locking.</w:t>
      </w:r>
    </w:p>
    <w:p>
      <w:pPr>
        <w:pStyle w:val="Heading2"/>
        <w:spacing w:after="160" w:before="360"/>
      </w:pPr>
      <w:r>
        <w:rPr>
          <w:rFonts w:ascii="Arial" w:cs="Arial" w:eastAsia="Arial" w:hAnsi="Arial"/>
          <w:b/>
          <w:bCs/>
          <w:color w:val="1A3A5C"/>
          <w:sz w:val="28"/>
          <w:szCs w:val="28"/>
        </w:rPr>
        <w:t xml:space="preserve">13.3 Degraded Mode Operations</w:t>
      </w:r>
    </w:p>
    <w:p>
      <w:pPr>
        <w:spacing w:after="120" w:before="80"/>
        <w:jc w:val="both"/>
      </w:pPr>
      <w:r>
        <w:rPr>
          <w:rFonts w:ascii="Arial" w:cs="Arial" w:eastAsia="Arial" w:hAnsi="Arial"/>
          <w:color w:val="0A0A0A"/>
          <w:sz w:val="22"/>
          <w:szCs w:val="22"/>
        </w:rPr>
        <w:t xml:space="preserve">KalpanaOS defines three operational modes. Normal mode: all services available, full AI assistance, real-time observability. Degraded mode (partial service failure): AI Control Plane operates with reduced context (no memory retrieval if Qdrant is unavailable), observability continues with local buffering, identity and infrastructure services continue normally. Minimal mode (multiple critical failures): identity and infrastructure services only, with AI features suspended and full observability buffering to local disk for replay when services recover.</w:t>
      </w:r>
    </w:p>
    <w:p>
      <w:pPr>
        <w:spacing w:after="120" w:before="80"/>
        <w:jc w:val="both"/>
      </w:pPr>
      <w:r>
        <w:rPr>
          <w:rFonts w:ascii="Arial" w:cs="Arial" w:eastAsia="Arial" w:hAnsi="Arial"/>
          <w:color w:val="0A0A0A"/>
          <w:sz w:val="22"/>
          <w:szCs w:val="22"/>
        </w:rPr>
        <w:t xml:space="preserve">Degraded mode transitions are detected automatically by the OSL's health aggregation service and communicated to the operator via alert events and dashboard status indicators.</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14. MVP Scope</w:t>
      </w:r>
    </w:p>
    <w:p>
      <w:pPr>
        <w:pStyle w:val="Heading2"/>
        <w:spacing w:after="160" w:before="360"/>
      </w:pPr>
      <w:r>
        <w:rPr>
          <w:rFonts w:ascii="Arial" w:cs="Arial" w:eastAsia="Arial" w:hAnsi="Arial"/>
          <w:b/>
          <w:bCs/>
          <w:color w:val="1A3A5C"/>
          <w:sz w:val="28"/>
          <w:szCs w:val="28"/>
        </w:rPr>
        <w:t xml:space="preserve">14.1 MVP Boundaries</w:t>
      </w:r>
    </w:p>
    <w:p>
      <w:pPr>
        <w:spacing w:after="120" w:before="80"/>
        <w:jc w:val="both"/>
      </w:pPr>
      <w:r>
        <w:rPr>
          <w:rFonts w:ascii="Arial" w:cs="Arial" w:eastAsia="Arial" w:hAnsi="Arial"/>
          <w:color w:val="0A0A0A"/>
          <w:sz w:val="22"/>
          <w:szCs w:val="22"/>
        </w:rPr>
        <w:t xml:space="preserve">The MVP is a functional core stack deployable by a solo systems engineer on a single machine or small cluster. It validates the fundamental architecture: sovereign identity, local AI inference, semantic search, and basic observability. The MVP explicitly excludes multi-agent coordination, distributed deployment, and autonomous self-healing.</w:t>
      </w:r>
    </w:p>
    <w:p>
      <w:pPr>
        <w:pStyle w:val="Heading2"/>
        <w:spacing w:after="160" w:before="360"/>
      </w:pPr>
      <w:r>
        <w:rPr>
          <w:rFonts w:ascii="Arial" w:cs="Arial" w:eastAsia="Arial" w:hAnsi="Arial"/>
          <w:b/>
          <w:bCs/>
          <w:color w:val="1A3A5C"/>
          <w:sz w:val="28"/>
          <w:szCs w:val="28"/>
        </w:rPr>
        <w:t xml:space="preserve">14.2 Core MVP Services</w:t>
      </w:r>
    </w:p>
    <w:p>
      <w:pPr>
        <w:pStyle w:val="ListParagraph"/>
        <w:numPr>
          <w:ilvl w:val="0"/>
          <w:numId w:val="2"/>
        </w:numPr>
        <w:spacing w:after="60" w:before="40"/>
      </w:pPr>
      <w:r>
        <w:rPr>
          <w:rFonts w:ascii="Arial" w:cs="Arial" w:eastAsia="Arial" w:hAnsi="Arial"/>
          <w:color w:val="0A0A0A"/>
          <w:sz w:val="22"/>
          <w:szCs w:val="22"/>
        </w:rPr>
        <w:t xml:space="preserve">Identity Service: JWT authentication, 3 RBAC roles (admin, operator, viewer), device registration, local user database (PostgreSQL).</w:t>
      </w:r>
    </w:p>
    <w:p>
      <w:pPr>
        <w:pStyle w:val="ListParagraph"/>
        <w:numPr>
          <w:ilvl w:val="0"/>
          <w:numId w:val="2"/>
        </w:numPr>
        <w:spacing w:after="60" w:before="40"/>
      </w:pPr>
      <w:r>
        <w:rPr>
          <w:rFonts w:ascii="Arial" w:cs="Arial" w:eastAsia="Arial" w:hAnsi="Arial"/>
          <w:color w:val="0A0A0A"/>
          <w:sz w:val="22"/>
          <w:szCs w:val="22"/>
        </w:rPr>
        <w:t xml:space="preserve">Cloud Operating Layer (minimal): Docker Compose lifecycle management for platform services, health check monitoring, restart policies. No K3s at MVP.</w:t>
      </w:r>
    </w:p>
    <w:p>
      <w:pPr>
        <w:pStyle w:val="ListParagraph"/>
        <w:numPr>
          <w:ilvl w:val="0"/>
          <w:numId w:val="2"/>
        </w:numPr>
        <w:spacing w:after="60" w:before="40"/>
      </w:pPr>
      <w:r>
        <w:rPr>
          <w:rFonts w:ascii="Arial" w:cs="Arial" w:eastAsia="Arial" w:hAnsi="Arial"/>
          <w:color w:val="0A0A0A"/>
          <w:sz w:val="22"/>
          <w:szCs w:val="22"/>
        </w:rPr>
        <w:t xml:space="preserve">AI Control Plane (minimal): Ollama integration with Mistral-7B or Llama-3-8B, structured tool calling, single-turn infrastructure queries. No multi-step planning.</w:t>
      </w:r>
    </w:p>
    <w:p>
      <w:pPr>
        <w:pStyle w:val="ListParagraph"/>
        <w:numPr>
          <w:ilvl w:val="0"/>
          <w:numId w:val="2"/>
        </w:numPr>
        <w:spacing w:after="60" w:before="40"/>
      </w:pPr>
      <w:r>
        <w:rPr>
          <w:rFonts w:ascii="Arial" w:cs="Arial" w:eastAsia="Arial" w:hAnsi="Arial"/>
          <w:color w:val="0A0A0A"/>
          <w:sz w:val="22"/>
          <w:szCs w:val="22"/>
        </w:rPr>
        <w:t xml:space="preserve">Semantic Search (basic): Qdrant vector store, nomic-embed-text embeddings, document ingestion for Markdown and plain text, basic hybrid search with BM25.</w:t>
      </w:r>
    </w:p>
    <w:p>
      <w:pPr>
        <w:pStyle w:val="ListParagraph"/>
        <w:numPr>
          <w:ilvl w:val="0"/>
          <w:numId w:val="2"/>
        </w:numPr>
        <w:spacing w:after="60" w:before="40"/>
      </w:pPr>
      <w:r>
        <w:rPr>
          <w:rFonts w:ascii="Arial" w:cs="Arial" w:eastAsia="Arial" w:hAnsi="Arial"/>
          <w:color w:val="0A0A0A"/>
          <w:sz w:val="22"/>
          <w:szCs w:val="22"/>
        </w:rPr>
        <w:t xml:space="preserve">Observability (baseline): Prometheus metrics for all services, Grafana dashboard, Loki log aggregation, Promtail log collection.</w:t>
      </w:r>
    </w:p>
    <w:p>
      <w:pPr>
        <w:pStyle w:val="ListParagraph"/>
        <w:numPr>
          <w:ilvl w:val="0"/>
          <w:numId w:val="2"/>
        </w:numPr>
        <w:spacing w:after="60" w:before="40"/>
      </w:pPr>
      <w:r>
        <w:rPr>
          <w:rFonts w:ascii="Arial" w:cs="Arial" w:eastAsia="Arial" w:hAnsi="Arial"/>
          <w:color w:val="0A0A0A"/>
          <w:sz w:val="22"/>
          <w:szCs w:val="22"/>
        </w:rPr>
        <w:t xml:space="preserve">Single Autonomous Agent: A filesystem management agent capable of organizing files, generating summaries, and querying the search index.</w:t>
      </w:r>
    </w:p>
    <w:p>
      <w:pPr>
        <w:pStyle w:val="ListParagraph"/>
        <w:numPr>
          <w:ilvl w:val="0"/>
          <w:numId w:val="2"/>
        </w:numPr>
        <w:spacing w:after="60" w:before="40"/>
      </w:pPr>
      <w:r>
        <w:rPr>
          <w:rFonts w:ascii="Arial" w:cs="Arial" w:eastAsia="Arial" w:hAnsi="Arial"/>
          <w:color w:val="0A0A0A"/>
          <w:sz w:val="22"/>
          <w:szCs w:val="22"/>
        </w:rPr>
        <w:t xml:space="preserve">Web UI (minimal): React dashboard showing infrastructure status, AI query interface, search interface, and basic observability panels.</w:t>
      </w:r>
    </w:p>
    <w:p>
      <w:pPr>
        <w:pStyle w:val="Heading2"/>
        <w:spacing w:after="160" w:before="360"/>
      </w:pPr>
      <w:r>
        <w:rPr>
          <w:rFonts w:ascii="Arial" w:cs="Arial" w:eastAsia="Arial" w:hAnsi="Arial"/>
          <w:b/>
          <w:bCs/>
          <w:color w:val="1A3A5C"/>
          <w:sz w:val="28"/>
          <w:szCs w:val="28"/>
        </w:rPr>
        <w:t xml:space="preserve">14.3 Implementation Priorities</w:t>
      </w:r>
    </w:p>
    <w:p>
      <w:pPr>
        <w:spacing w:after="120" w:before="80"/>
        <w:jc w:val="both"/>
      </w:pPr>
      <w:r>
        <w:rPr>
          <w:rFonts w:ascii="Arial" w:cs="Arial" w:eastAsia="Arial" w:hAnsi="Arial"/>
          <w:color w:val="0A0A0A"/>
          <w:sz w:val="22"/>
          <w:szCs w:val="22"/>
        </w:rPr>
        <w:t xml:space="preserve">Priority 1 (Blocking): Identity Service, COL minimal, AI Control Plane minimal. These form the security and intelligence foundation; nothing else can be built without them.</w:t>
      </w:r>
    </w:p>
    <w:p>
      <w:pPr>
        <w:spacing w:after="120" w:before="80"/>
        <w:jc w:val="both"/>
      </w:pPr>
      <w:r>
        <w:rPr>
          <w:rFonts w:ascii="Arial" w:cs="Arial" w:eastAsia="Arial" w:hAnsi="Arial"/>
          <w:color w:val="0A0A0A"/>
          <w:sz w:val="22"/>
          <w:szCs w:val="22"/>
        </w:rPr>
        <w:t xml:space="preserve">Priority 2 (Core value): Semantic Search, Observability baseline. These deliver the primary platform value proposition.</w:t>
      </w:r>
    </w:p>
    <w:p>
      <w:pPr>
        <w:spacing w:after="120" w:before="80"/>
        <w:jc w:val="both"/>
      </w:pPr>
      <w:r>
        <w:rPr>
          <w:rFonts w:ascii="Arial" w:cs="Arial" w:eastAsia="Arial" w:hAnsi="Arial"/>
          <w:color w:val="0A0A0A"/>
          <w:sz w:val="22"/>
          <w:szCs w:val="22"/>
        </w:rPr>
        <w:t xml:space="preserve">Priority 3 (Demonstration): Single Autonomous Agent, Web UI. These make the platform usable and demonstrable.</w:t>
      </w:r>
    </w:p>
    <w:p>
      <w:pPr>
        <w:pStyle w:val="Heading2"/>
        <w:spacing w:after="160" w:before="360"/>
      </w:pPr>
      <w:r>
        <w:rPr>
          <w:rFonts w:ascii="Arial" w:cs="Arial" w:eastAsia="Arial" w:hAnsi="Arial"/>
          <w:b/>
          <w:bCs/>
          <w:color w:val="1A3A5C"/>
          <w:sz w:val="28"/>
          <w:szCs w:val="28"/>
        </w:rPr>
        <w:t xml:space="preserve">14.4 MVP Realistic Timeline (Solo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C4" w:sz="1"/>
              <w:left w:val="single" w:color="4A90C4" w:sz="1"/>
              <w:bottom w:val="single" w:color="4A90C4" w:sz="1"/>
              <w:right w:val="single" w:color="4A90C4"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Milestone</w:t>
            </w:r>
          </w:p>
        </w:tc>
        <w:tc>
          <w:tcPr>
            <w:tcW w:type="dxa" w:w="4680"/>
            <w:tcBorders>
              <w:top w:val="single" w:color="4A90C4" w:sz="1"/>
              <w:left w:val="single" w:color="4A90C4" w:sz="1"/>
              <w:bottom w:val="single" w:color="4A90C4" w:sz="1"/>
              <w:right w:val="single" w:color="4A90C4"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Estimated Duration</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Infrastructure scaffolding (Docker Compose, PostgreSQL, Redis, NATS)</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2 weeks</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Identity Service implementation</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3 weeks</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Ollama integration + AI Control Plane (minimal)</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3 weeks</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Qdrant + embedding pipeline + basic search</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3 weeks</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Prometheus + Loki + Grafana baseline</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2 weeks</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Single agent implementation</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2 weeks</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Web UI (minimal React dashboard)</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3 weeks</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Integration testing + documentation</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2 weeks</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Total MVP</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~20 weeks</w:t>
            </w:r>
          </w:p>
        </w:tc>
      </w:tr>
    </w:tbl>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15. Development Roadmap</w:t>
      </w:r>
    </w:p>
    <w:p>
      <w:pPr>
        <w:pStyle w:val="Heading2"/>
        <w:spacing w:after="160" w:before="360"/>
      </w:pPr>
      <w:r>
        <w:rPr>
          <w:rFonts w:ascii="Arial" w:cs="Arial" w:eastAsia="Arial" w:hAnsi="Arial"/>
          <w:b/>
          <w:bCs/>
          <w:color w:val="1A3A5C"/>
          <w:sz w:val="28"/>
          <w:szCs w:val="28"/>
        </w:rPr>
        <w:t xml:space="preserve">Phase 1: Foundation (Months 1–5)</w:t>
      </w:r>
    </w:p>
    <w:p>
      <w:pPr>
        <w:spacing w:after="120" w:before="80"/>
        <w:jc w:val="both"/>
      </w:pPr>
      <w:r>
        <w:rPr>
          <w:rFonts w:ascii="Arial" w:cs="Arial" w:eastAsia="Arial" w:hAnsi="Arial"/>
          <w:color w:val="0A0A0A"/>
          <w:sz w:val="22"/>
          <w:szCs w:val="22"/>
        </w:rPr>
        <w:t xml:space="preserve">Objectives: Establish the core infrastructure stack and demonstrate end-to-end viability of the sovereign AI infrastructure concept.</w:t>
      </w:r>
    </w:p>
    <w:p>
      <w:pPr>
        <w:pStyle w:val="ListParagraph"/>
        <w:numPr>
          <w:ilvl w:val="0"/>
          <w:numId w:val="2"/>
        </w:numPr>
        <w:spacing w:after="60" w:before="40"/>
      </w:pPr>
      <w:r>
        <w:rPr>
          <w:rFonts w:ascii="Arial" w:cs="Arial" w:eastAsia="Arial" w:hAnsi="Arial"/>
          <w:color w:val="0A0A0A"/>
          <w:sz w:val="22"/>
          <w:szCs w:val="22"/>
        </w:rPr>
        <w:t xml:space="preserve">Deliverables: Identity Service, COL minimal (Docker Compose), AICP minimal (Ollama + tool calling), Qdrant + embedding pipeline, Prometheus + Loki + Grafana, single autonomous agent, minimal Web UI.</w:t>
      </w:r>
    </w:p>
    <w:p>
      <w:pPr>
        <w:pStyle w:val="ListParagraph"/>
        <w:numPr>
          <w:ilvl w:val="0"/>
          <w:numId w:val="2"/>
        </w:numPr>
        <w:spacing w:after="60" w:before="40"/>
      </w:pPr>
      <w:r>
        <w:rPr>
          <w:rFonts w:ascii="Arial" w:cs="Arial" w:eastAsia="Arial" w:hAnsi="Arial"/>
          <w:color w:val="0A0A0A"/>
          <w:sz w:val="22"/>
          <w:szCs w:val="22"/>
        </w:rPr>
        <w:t xml:space="preserve">Dependencies: Commodity x86-64 hardware with 16GB RAM minimum; Ollama-compatible GPU optional but recommended.</w:t>
      </w:r>
    </w:p>
    <w:p>
      <w:pPr>
        <w:pStyle w:val="ListParagraph"/>
        <w:numPr>
          <w:ilvl w:val="0"/>
          <w:numId w:val="2"/>
        </w:numPr>
        <w:spacing w:after="60" w:before="40"/>
      </w:pPr>
      <w:r>
        <w:rPr>
          <w:rFonts w:ascii="Arial" w:cs="Arial" w:eastAsia="Arial" w:hAnsi="Arial"/>
          <w:color w:val="0A0A0A"/>
          <w:sz w:val="22"/>
          <w:szCs w:val="22"/>
        </w:rPr>
        <w:t xml:space="preserve">Architectural Evolution: Single-node Docker Compose; no service mesh; monolithic observability.</w:t>
      </w:r>
    </w:p>
    <w:p>
      <w:pPr>
        <w:pStyle w:val="Heading2"/>
        <w:spacing w:after="160" w:before="360"/>
      </w:pPr>
      <w:r>
        <w:rPr>
          <w:rFonts w:ascii="Arial" w:cs="Arial" w:eastAsia="Arial" w:hAnsi="Arial"/>
          <w:b/>
          <w:bCs/>
          <w:color w:val="1A3A5C"/>
          <w:sz w:val="28"/>
          <w:szCs w:val="28"/>
        </w:rPr>
        <w:t xml:space="preserve">Phase 2: Intelligence (Months 6–12)</w:t>
      </w:r>
    </w:p>
    <w:p>
      <w:pPr>
        <w:spacing w:after="120" w:before="80"/>
        <w:jc w:val="both"/>
      </w:pPr>
      <w:r>
        <w:rPr>
          <w:rFonts w:ascii="Arial" w:cs="Arial" w:eastAsia="Arial" w:hAnsi="Arial"/>
          <w:color w:val="0A0A0A"/>
          <w:sz w:val="22"/>
          <w:szCs w:val="22"/>
        </w:rPr>
        <w:t xml:space="preserve">Objectives: Deepen AI capabilities, implement multi-tier memory, and expand agent framework.</w:t>
      </w:r>
    </w:p>
    <w:p>
      <w:pPr>
        <w:pStyle w:val="ListParagraph"/>
        <w:numPr>
          <w:ilvl w:val="0"/>
          <w:numId w:val="2"/>
        </w:numPr>
        <w:spacing w:after="60" w:before="40"/>
      </w:pPr>
      <w:r>
        <w:rPr>
          <w:rFonts w:ascii="Arial" w:cs="Arial" w:eastAsia="Arial" w:hAnsi="Arial"/>
          <w:color w:val="0A0A0A"/>
          <w:sz w:val="22"/>
          <w:szCs w:val="22"/>
        </w:rPr>
        <w:t xml:space="preserve">Deliverables: Full multi-tier memory system (episodic, semantic, compressed), multi-step task planner, multi-agent framework (2–3 agent types), hybrid search with re-ranking, AI-assisted diagnostics, automated rollback system, secrets management (Vault), expanded Web UI with observability deep-dive.</w:t>
      </w:r>
    </w:p>
    <w:p>
      <w:pPr>
        <w:pStyle w:val="ListParagraph"/>
        <w:numPr>
          <w:ilvl w:val="0"/>
          <w:numId w:val="2"/>
        </w:numPr>
        <w:spacing w:after="60" w:before="40"/>
      </w:pPr>
      <w:r>
        <w:rPr>
          <w:rFonts w:ascii="Arial" w:cs="Arial" w:eastAsia="Arial" w:hAnsi="Arial"/>
          <w:color w:val="0A0A0A"/>
          <w:sz w:val="22"/>
          <w:szCs w:val="22"/>
        </w:rPr>
        <w:t xml:space="preserve">Dependencies: Phase 1 completion; additional storage for vector memory (recommended: dedicated NVMe).</w:t>
      </w:r>
    </w:p>
    <w:p>
      <w:pPr>
        <w:pStyle w:val="ListParagraph"/>
        <w:numPr>
          <w:ilvl w:val="0"/>
          <w:numId w:val="2"/>
        </w:numPr>
        <w:spacing w:after="60" w:before="40"/>
      </w:pPr>
      <w:r>
        <w:rPr>
          <w:rFonts w:ascii="Arial" w:cs="Arial" w:eastAsia="Arial" w:hAnsi="Arial"/>
          <w:color w:val="0A0A0A"/>
          <w:sz w:val="22"/>
          <w:szCs w:val="22"/>
        </w:rPr>
        <w:t xml:space="preserve">Architectural Evolution: Memory system introduces Qdrant collection strategy; agent framework introduces execution sandboxing.</w:t>
      </w:r>
    </w:p>
    <w:p>
      <w:pPr>
        <w:pStyle w:val="Heading2"/>
        <w:spacing w:after="160" w:before="360"/>
      </w:pPr>
      <w:r>
        <w:rPr>
          <w:rFonts w:ascii="Arial" w:cs="Arial" w:eastAsia="Arial" w:hAnsi="Arial"/>
          <w:b/>
          <w:bCs/>
          <w:color w:val="1A3A5C"/>
          <w:sz w:val="28"/>
          <w:szCs w:val="28"/>
        </w:rPr>
        <w:t xml:space="preserve">Phase 3: Distribution (Months 12–18)</w:t>
      </w:r>
    </w:p>
    <w:p>
      <w:pPr>
        <w:spacing w:after="120" w:before="80"/>
        <w:jc w:val="both"/>
      </w:pPr>
      <w:r>
        <w:rPr>
          <w:rFonts w:ascii="Arial" w:cs="Arial" w:eastAsia="Arial" w:hAnsi="Arial"/>
          <w:color w:val="0A0A0A"/>
          <w:sz w:val="22"/>
          <w:szCs w:val="22"/>
        </w:rPr>
        <w:t xml:space="preserve">Objectives: Enable multi-node deployment, distributed search, and production-grade reliability.</w:t>
      </w:r>
    </w:p>
    <w:p>
      <w:pPr>
        <w:pStyle w:val="ListParagraph"/>
        <w:numPr>
          <w:ilvl w:val="0"/>
          <w:numId w:val="2"/>
        </w:numPr>
        <w:spacing w:after="60" w:before="40"/>
      </w:pPr>
      <w:r>
        <w:rPr>
          <w:rFonts w:ascii="Arial" w:cs="Arial" w:eastAsia="Arial" w:hAnsi="Arial"/>
          <w:color w:val="0A0A0A"/>
          <w:sz w:val="22"/>
          <w:szCs w:val="22"/>
        </w:rPr>
        <w:t xml:space="preserve">Deliverables: K3s cluster deployment, distributed COL (multi-node reconciliation), Qdrant cluster mode, distributed tracing (Tempo), advanced RBAC, certificate automation (step-ca), Helm charts, edge node agent (alpha).</w:t>
      </w:r>
    </w:p>
    <w:p>
      <w:pPr>
        <w:pStyle w:val="ListParagraph"/>
        <w:numPr>
          <w:ilvl w:val="0"/>
          <w:numId w:val="2"/>
        </w:numPr>
        <w:spacing w:after="60" w:before="40"/>
      </w:pPr>
      <w:r>
        <w:rPr>
          <w:rFonts w:ascii="Arial" w:cs="Arial" w:eastAsia="Arial" w:hAnsi="Arial"/>
          <w:color w:val="0A0A0A"/>
          <w:sz w:val="22"/>
          <w:szCs w:val="22"/>
        </w:rPr>
        <w:t xml:space="preserve">Dependencies: Phase 2 completion; minimum 3-node cluster hardware.</w:t>
      </w:r>
    </w:p>
    <w:p>
      <w:pPr>
        <w:pStyle w:val="ListParagraph"/>
        <w:numPr>
          <w:ilvl w:val="0"/>
          <w:numId w:val="2"/>
        </w:numPr>
        <w:spacing w:after="60" w:before="40"/>
      </w:pPr>
      <w:r>
        <w:rPr>
          <w:rFonts w:ascii="Arial" w:cs="Arial" w:eastAsia="Arial" w:hAnsi="Arial"/>
          <w:color w:val="0A0A0A"/>
          <w:sz w:val="22"/>
          <w:szCs w:val="22"/>
        </w:rPr>
        <w:t xml:space="preserve">Architectural Evolution: Transition from Docker Compose to K3s; introduce mTLS service mesh; distributed state store (etcd).</w:t>
      </w:r>
    </w:p>
    <w:p>
      <w:pPr>
        <w:pStyle w:val="Heading2"/>
        <w:spacing w:after="160" w:before="360"/>
      </w:pPr>
      <w:r>
        <w:rPr>
          <w:rFonts w:ascii="Arial" w:cs="Arial" w:eastAsia="Arial" w:hAnsi="Arial"/>
          <w:b/>
          <w:bCs/>
          <w:color w:val="1A3A5C"/>
          <w:sz w:val="28"/>
          <w:szCs w:val="28"/>
        </w:rPr>
        <w:t xml:space="preserve">Phase 4: Sovereignty (Months 18–28)</w:t>
      </w:r>
    </w:p>
    <w:p>
      <w:pPr>
        <w:spacing w:after="120" w:before="80"/>
        <w:jc w:val="both"/>
      </w:pPr>
      <w:r>
        <w:rPr>
          <w:rFonts w:ascii="Arial" w:cs="Arial" w:eastAsia="Arial" w:hAnsi="Arial"/>
          <w:color w:val="0A0A0A"/>
          <w:sz w:val="22"/>
          <w:szCs w:val="22"/>
        </w:rPr>
        <w:t xml:space="preserve">Objectives: Establish the federated sovereign ecosystem foundation.</w:t>
      </w:r>
    </w:p>
    <w:p>
      <w:pPr>
        <w:pStyle w:val="ListParagraph"/>
        <w:numPr>
          <w:ilvl w:val="0"/>
          <w:numId w:val="2"/>
        </w:numPr>
        <w:spacing w:after="60" w:before="40"/>
      </w:pPr>
      <w:r>
        <w:rPr>
          <w:rFonts w:ascii="Arial" w:cs="Arial" w:eastAsia="Arial" w:hAnsi="Arial"/>
          <w:color w:val="0A0A0A"/>
          <w:sz w:val="22"/>
          <w:szCs w:val="22"/>
        </w:rPr>
        <w:t xml:space="preserve">Deliverables: Federated node protocol (authenticated peer-to-peer), DID-based identity federation, self-healing infrastructure (autonomous failure detection and remediation), advanced AI orchestration (cross-node agent coordination), edge AI deployment (ARM64 support), comprehensive security hardening (eBPF runtime security, full audit infrastructure).</w:t>
      </w:r>
    </w:p>
    <w:p>
      <w:pPr>
        <w:pStyle w:val="ListParagraph"/>
        <w:numPr>
          <w:ilvl w:val="0"/>
          <w:numId w:val="2"/>
        </w:numPr>
        <w:spacing w:after="60" w:before="40"/>
      </w:pPr>
      <w:r>
        <w:rPr>
          <w:rFonts w:ascii="Arial" w:cs="Arial" w:eastAsia="Arial" w:hAnsi="Arial"/>
          <w:color w:val="0A0A0A"/>
          <w:sz w:val="22"/>
          <w:szCs w:val="22"/>
        </w:rPr>
        <w:t xml:space="preserve">Dependencies: Phase 3 completion; design finalization of federation protocol.</w:t>
      </w:r>
    </w:p>
    <w:p>
      <w:pPr>
        <w:pStyle w:val="ListParagraph"/>
        <w:numPr>
          <w:ilvl w:val="0"/>
          <w:numId w:val="2"/>
        </w:numPr>
        <w:spacing w:after="60" w:before="40"/>
      </w:pPr>
      <w:r>
        <w:rPr>
          <w:rFonts w:ascii="Arial" w:cs="Arial" w:eastAsia="Arial" w:hAnsi="Arial"/>
          <w:color w:val="0A0A0A"/>
          <w:sz w:val="22"/>
          <w:szCs w:val="22"/>
        </w:rPr>
        <w:t xml:space="preserve">Architectural Evolution: Inter-node communication protocol introduced; DID resolver integration; eBPF agent deployment.</w:t>
      </w:r>
    </w:p>
    <w:p>
      <w:pPr>
        <w:pStyle w:val="Heading2"/>
        <w:spacing w:after="160" w:before="360"/>
      </w:pPr>
      <w:r>
        <w:rPr>
          <w:rFonts w:ascii="Arial" w:cs="Arial" w:eastAsia="Arial" w:hAnsi="Arial"/>
          <w:b/>
          <w:bCs/>
          <w:color w:val="1A3A5C"/>
          <w:sz w:val="28"/>
          <w:szCs w:val="28"/>
        </w:rPr>
        <w:t xml:space="preserve">Phase 5: Ecosystem (Months 28+)</w:t>
      </w:r>
    </w:p>
    <w:p>
      <w:pPr>
        <w:spacing w:after="120" w:before="80"/>
        <w:jc w:val="both"/>
      </w:pPr>
      <w:r>
        <w:rPr>
          <w:rFonts w:ascii="Arial" w:cs="Arial" w:eastAsia="Arial" w:hAnsi="Arial"/>
          <w:color w:val="0A0A0A"/>
          <w:sz w:val="22"/>
          <w:szCs w:val="22"/>
        </w:rPr>
        <w:t xml:space="preserve">Objectives: Open the platform for ecosystem participation and advanced autonomy.</w:t>
      </w:r>
    </w:p>
    <w:p>
      <w:pPr>
        <w:pStyle w:val="ListParagraph"/>
        <w:numPr>
          <w:ilvl w:val="0"/>
          <w:numId w:val="2"/>
        </w:numPr>
        <w:spacing w:after="60" w:before="40"/>
      </w:pPr>
      <w:r>
        <w:rPr>
          <w:rFonts w:ascii="Arial" w:cs="Arial" w:eastAsia="Arial" w:hAnsi="Arial"/>
          <w:color w:val="0A0A0A"/>
          <w:sz w:val="22"/>
          <w:szCs w:val="22"/>
        </w:rPr>
        <w:t xml:space="preserve">Deliverables: Signed agent marketplace with standardized interface, autonomous infrastructure markets (resource trading between federated nodes), advanced AI memory (long-horizon compression and retrieval), natural language infrastructure policy authoring, multi-modal observability (incorporating eBPF profiling data into AI diagnostic context), research publication opportunities.</w:t>
      </w:r>
    </w:p>
    <w:p>
      <w:pPr>
        <w:pStyle w:val="ListParagraph"/>
        <w:numPr>
          <w:ilvl w:val="0"/>
          <w:numId w:val="2"/>
        </w:numPr>
        <w:spacing w:after="60" w:before="40"/>
      </w:pPr>
      <w:r>
        <w:rPr>
          <w:rFonts w:ascii="Arial" w:cs="Arial" w:eastAsia="Arial" w:hAnsi="Arial"/>
          <w:color w:val="0A0A0A"/>
          <w:sz w:val="22"/>
          <w:szCs w:val="22"/>
        </w:rPr>
        <w:t xml:space="preserve">Dependencies: Phase 4 completion; community or team expansion recommended.</w:t>
      </w:r>
    </w:p>
    <w:p>
      <w:pPr>
        <w:pStyle w:val="ListParagraph"/>
        <w:numPr>
          <w:ilvl w:val="0"/>
          <w:numId w:val="2"/>
        </w:numPr>
        <w:spacing w:after="60" w:before="40"/>
      </w:pPr>
      <w:r>
        <w:rPr>
          <w:rFonts w:ascii="Arial" w:cs="Arial" w:eastAsia="Arial" w:hAnsi="Arial"/>
          <w:color w:val="0A0A0A"/>
          <w:sz w:val="22"/>
          <w:szCs w:val="22"/>
        </w:rPr>
        <w:t xml:space="preserve">Architectural Evolution: Marketplace introduces external trust boundary management; autonomous resource trading requires economic model and governance framework.</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16. Research &amp; Innovation Opportunities</w:t>
      </w:r>
    </w:p>
    <w:p>
      <w:pPr>
        <w:pStyle w:val="Heading2"/>
        <w:spacing w:after="160" w:before="360"/>
      </w:pPr>
      <w:r>
        <w:rPr>
          <w:rFonts w:ascii="Arial" w:cs="Arial" w:eastAsia="Arial" w:hAnsi="Arial"/>
          <w:b/>
          <w:bCs/>
          <w:color w:val="1A3A5C"/>
          <w:sz w:val="28"/>
          <w:szCs w:val="28"/>
        </w:rPr>
        <w:t xml:space="preserve">16.1 AI-Native Infrastructure Management</w:t>
      </w:r>
    </w:p>
    <w:p>
      <w:pPr>
        <w:spacing w:after="120" w:before="80"/>
        <w:jc w:val="both"/>
      </w:pPr>
      <w:r>
        <w:rPr>
          <w:rFonts w:ascii="Arial" w:cs="Arial" w:eastAsia="Arial" w:hAnsi="Arial"/>
          <w:color w:val="0A0A0A"/>
          <w:sz w:val="22"/>
          <w:szCs w:val="22"/>
        </w:rPr>
        <w:t xml:space="preserve">KalpanaOS represents an experimental platform for investigating whether LLM-based reasoning can serve as a reliable substrate for infrastructure management decisions. Research questions include: What confidence calibration is required for autonomous infrastructure mutations? How can infrastructure state representations be structured to minimize LLM hallucination? What is the performance envelope of LLM-based scheduling decisions versus algorithmic schedulers?</w:t>
      </w:r>
    </w:p>
    <w:p>
      <w:pPr>
        <w:spacing w:after="120" w:before="80"/>
        <w:jc w:val="both"/>
      </w:pPr>
      <w:r>
        <w:rPr>
          <w:rFonts w:ascii="Arial" w:cs="Arial" w:eastAsia="Arial" w:hAnsi="Arial"/>
          <w:color w:val="0A0A0A"/>
          <w:sz w:val="22"/>
          <w:szCs w:val="22"/>
        </w:rPr>
        <w:t xml:space="preserve">Potential paper direction: 'Grounded Infrastructure Reasoning: Constraining LLM Autonomy Through State-Aware Tool Interfaces.'</w:t>
      </w:r>
    </w:p>
    <w:p>
      <w:pPr>
        <w:pStyle w:val="Heading2"/>
        <w:spacing w:after="160" w:before="360"/>
      </w:pPr>
      <w:r>
        <w:rPr>
          <w:rFonts w:ascii="Arial" w:cs="Arial" w:eastAsia="Arial" w:hAnsi="Arial"/>
          <w:b/>
          <w:bCs/>
          <w:color w:val="1A3A5C"/>
          <w:sz w:val="28"/>
          <w:szCs w:val="28"/>
        </w:rPr>
        <w:t xml:space="preserve">16.2 Distributed Memory Systems for AI Agents</w:t>
      </w:r>
    </w:p>
    <w:p>
      <w:pPr>
        <w:spacing w:after="120" w:before="80"/>
        <w:jc w:val="both"/>
      </w:pPr>
      <w:r>
        <w:rPr>
          <w:rFonts w:ascii="Arial" w:cs="Arial" w:eastAsia="Arial" w:hAnsi="Arial"/>
          <w:color w:val="0A0A0A"/>
          <w:sz w:val="22"/>
          <w:szCs w:val="22"/>
        </w:rPr>
        <w:t xml:space="preserve">The multi-tier memory architecture in KalpanaOS combines episodic, semantic, and compressed memory in a novel configuration for infrastructure-domain AI. Research questions: What consolidation strategies produce the highest-quality semantic memory from episodic records? How does memory tier selection affect agent task performance over time? Can compressed memory representations preserve actionable knowledge across time horizons of months to years?</w:t>
      </w:r>
    </w:p>
    <w:p>
      <w:pPr>
        <w:spacing w:after="120" w:before="80"/>
        <w:jc w:val="both"/>
      </w:pPr>
      <w:r>
        <w:rPr>
          <w:rFonts w:ascii="Arial" w:cs="Arial" w:eastAsia="Arial" w:hAnsi="Arial"/>
          <w:color w:val="0A0A0A"/>
          <w:sz w:val="22"/>
          <w:szCs w:val="22"/>
        </w:rPr>
        <w:t xml:space="preserve">Potential paper direction: 'Hierarchical Memory Architectures for Long-Horizon Autonomous Infrastructure Agents.'</w:t>
      </w:r>
    </w:p>
    <w:p>
      <w:pPr>
        <w:pStyle w:val="Heading2"/>
        <w:spacing w:after="160" w:before="360"/>
      </w:pPr>
      <w:r>
        <w:rPr>
          <w:rFonts w:ascii="Arial" w:cs="Arial" w:eastAsia="Arial" w:hAnsi="Arial"/>
          <w:b/>
          <w:bCs/>
          <w:color w:val="1A3A5C"/>
          <w:sz w:val="28"/>
          <w:szCs w:val="28"/>
        </w:rPr>
        <w:t xml:space="preserve">16.3 Sovereign AI Ecosystems</w:t>
      </w:r>
    </w:p>
    <w:p>
      <w:pPr>
        <w:spacing w:after="120" w:before="80"/>
        <w:jc w:val="both"/>
      </w:pPr>
      <w:r>
        <w:rPr>
          <w:rFonts w:ascii="Arial" w:cs="Arial" w:eastAsia="Arial" w:hAnsi="Arial"/>
          <w:color w:val="0A0A0A"/>
          <w:sz w:val="22"/>
          <w:szCs w:val="22"/>
        </w:rPr>
        <w:t xml:space="preserve">The broader question of how individuals and small organizations can achieve AI infrastructure sovereignty without sacrificing capability is underexplored in both academic and industry literature. KalpanaOS provides a concrete implementation testbed for investigating the feasibility, operational requirements, and capability envelope of sovereign AI infrastructure at small organizational scale.</w:t>
      </w:r>
    </w:p>
    <w:p>
      <w:pPr>
        <w:pStyle w:val="Heading2"/>
        <w:spacing w:after="160" w:before="360"/>
      </w:pPr>
      <w:r>
        <w:rPr>
          <w:rFonts w:ascii="Arial" w:cs="Arial" w:eastAsia="Arial" w:hAnsi="Arial"/>
          <w:b/>
          <w:bCs/>
          <w:color w:val="1A3A5C"/>
          <w:sz w:val="28"/>
          <w:szCs w:val="28"/>
        </w:rPr>
        <w:t xml:space="preserve">16.4 Semantic Infrastructure Search</w:t>
      </w:r>
    </w:p>
    <w:p>
      <w:pPr>
        <w:spacing w:after="120" w:before="80"/>
        <w:jc w:val="both"/>
      </w:pPr>
      <w:r>
        <w:rPr>
          <w:rFonts w:ascii="Arial" w:cs="Arial" w:eastAsia="Arial" w:hAnsi="Arial"/>
          <w:color w:val="0A0A0A"/>
          <w:sz w:val="22"/>
          <w:szCs w:val="22"/>
        </w:rPr>
        <w:t xml:space="preserve">Applying semantic search to infrastructure data (logs, metrics, traces, configuration) is a nascent research area. Infrastructure data is highly structured, domain-specific, and temporally dense—properties that challenge general-purpose embedding models. Research opportunities include: infrastructure-specific embedding model fine-tuning, temporal-semantic retrieval (finding infrastructure events similar to a described past event), and hybrid retrieval combining structured query languages (PromQL, LogQL) with semantic similarity.</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17. Risks &amp; Challenges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4A90C4" w:sz="1"/>
              <w:left w:val="single" w:color="4A90C4" w:sz="1"/>
              <w:bottom w:val="single" w:color="4A90C4" w:sz="1"/>
              <w:right w:val="single" w:color="4A90C4" w:sz="1"/>
            </w:tcBorders>
            <w:shd w:fill="1A3A5C" w:val="clear"/>
            <w:tcMar>
              <w:top w:type="dxa" w:w="100"/>
              <w:left w:type="dxa" w:w="120"/>
              <w:bottom w:type="dxa" w:w="100"/>
              <w:right w:type="dxa" w:w="120"/>
            </w:tcMar>
          </w:tcPr>
          <w:p>
            <w:r>
              <w:rPr>
                <w:rFonts w:ascii="Arial" w:cs="Arial" w:eastAsia="Arial" w:hAnsi="Arial"/>
                <w:b/>
                <w:bCs/>
                <w:color w:val="FFFFFF"/>
                <w:sz w:val="21"/>
                <w:szCs w:val="21"/>
              </w:rPr>
              <w:t xml:space="preserve">Risk</w:t>
            </w:r>
          </w:p>
        </w:tc>
        <w:tc>
          <w:tcPr>
            <w:tcW w:type="dxa" w:w="1400"/>
            <w:tcBorders>
              <w:top w:val="single" w:color="4A90C4" w:sz="1"/>
              <w:left w:val="single" w:color="4A90C4" w:sz="1"/>
              <w:bottom w:val="single" w:color="4A90C4" w:sz="1"/>
              <w:right w:val="single" w:color="4A90C4" w:sz="1"/>
            </w:tcBorders>
            <w:shd w:fill="1A3A5C" w:val="clear"/>
            <w:tcMar>
              <w:top w:type="dxa" w:w="100"/>
              <w:left w:type="dxa" w:w="120"/>
              <w:bottom w:type="dxa" w:w="100"/>
              <w:right w:type="dxa" w:w="120"/>
            </w:tcMar>
          </w:tcPr>
          <w:p>
            <w:r>
              <w:rPr>
                <w:rFonts w:ascii="Arial" w:cs="Arial" w:eastAsia="Arial" w:hAnsi="Arial"/>
                <w:b/>
                <w:bCs/>
                <w:color w:val="FFFFFF"/>
                <w:sz w:val="21"/>
                <w:szCs w:val="21"/>
              </w:rPr>
              <w:t xml:space="preserve">Severity</w:t>
            </w:r>
          </w:p>
        </w:tc>
        <w:tc>
          <w:tcPr>
            <w:tcW w:type="dxa" w:w="4760"/>
            <w:tcBorders>
              <w:top w:val="single" w:color="4A90C4" w:sz="1"/>
              <w:left w:val="single" w:color="4A90C4" w:sz="1"/>
              <w:bottom w:val="single" w:color="4A90C4" w:sz="1"/>
              <w:right w:val="single" w:color="4A90C4" w:sz="1"/>
            </w:tcBorders>
            <w:shd w:fill="1A3A5C" w:val="clear"/>
            <w:tcMar>
              <w:top w:type="dxa" w:w="100"/>
              <w:left w:type="dxa" w:w="120"/>
              <w:bottom w:type="dxa" w:w="100"/>
              <w:right w:type="dxa" w:w="120"/>
            </w:tcMar>
          </w:tcPr>
          <w:p>
            <w:r>
              <w:rPr>
                <w:rFonts w:ascii="Arial" w:cs="Arial" w:eastAsia="Arial" w:hAnsi="Arial"/>
                <w:b/>
                <w:bCs/>
                <w:color w:val="FFFFFF"/>
                <w:sz w:val="21"/>
                <w:szCs w:val="21"/>
              </w:rPr>
              <w:t xml:space="preserve">Mitigation</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LLM hallucination of infrastructure state</w:t>
            </w:r>
          </w:p>
        </w:tc>
        <w:tc>
          <w:tcPr>
            <w:tcW w:type="dxa" w:w="1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Critical</w:t>
            </w:r>
          </w:p>
        </w:tc>
        <w:tc>
          <w:tcPr>
            <w:tcW w:type="dxa" w:w="47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Ground all LLM infrastructure reasoning in verified state context; validate all tool calls against schema; require operator confirmation for destructive operations.</w:t>
            </w:r>
          </w:p>
        </w:tc>
      </w:tr>
      <w:tr>
        <w:tc>
          <w:tcPr>
            <w:tcW w:type="dxa" w:w="3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Agent permission escalation</w:t>
            </w:r>
          </w:p>
        </w:tc>
        <w:tc>
          <w:tcPr>
            <w:tcW w:type="dxa" w:w="14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Critical</w:t>
            </w:r>
          </w:p>
        </w:tc>
        <w:tc>
          <w:tcPr>
            <w:tcW w:type="dxa" w:w="47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Capability system enforces explicit grants; agents cannot self-escalate; RBAC validation at every API boundary; sandbox isolation via Linux capabilities and AppArmor.</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Distributed state inconsistency</w:t>
            </w:r>
          </w:p>
        </w:tc>
        <w:tc>
          <w:tcPr>
            <w:tcW w:type="dxa" w:w="1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High</w:t>
            </w:r>
          </w:p>
        </w:tc>
        <w:tc>
          <w:tcPr>
            <w:tcW w:type="dxa" w:w="47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Event sourcing pattern ensures all state changes are published before application; reconciliation loop detects and corrects drift; prefer eventual consistency over strong consistency for non-critical state.</w:t>
            </w:r>
          </w:p>
        </w:tc>
      </w:tr>
      <w:tr>
        <w:tc>
          <w:tcPr>
            <w:tcW w:type="dxa" w:w="3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Single-engineer operational overhead</w:t>
            </w:r>
          </w:p>
        </w:tc>
        <w:tc>
          <w:tcPr>
            <w:tcW w:type="dxa" w:w="14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High</w:t>
            </w:r>
          </w:p>
        </w:tc>
        <w:tc>
          <w:tcPr>
            <w:tcW w:type="dxa" w:w="47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Modular deployment allows partial stack operation; automation of routine operations (certificate renewal, index maintenance, memory consolidation) via scheduled agents; comprehensive runbook documentation.</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Local LLM capability limitations</w:t>
            </w:r>
          </w:p>
        </w:tc>
        <w:tc>
          <w:tcPr>
            <w:tcW w:type="dxa" w:w="1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Medium</w:t>
            </w:r>
          </w:p>
        </w:tc>
        <w:tc>
          <w:tcPr>
            <w:tcW w:type="dxa" w:w="47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Select models empirically for infrastructure reasoning tasks; implement fallback to structured rule-based logic for high-confidence operation types; model-agnostic interface allows substitution as capabilities improve.</w:t>
            </w:r>
          </w:p>
        </w:tc>
      </w:tr>
      <w:tr>
        <w:tc>
          <w:tcPr>
            <w:tcW w:type="dxa" w:w="3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Vector store scaling costs</w:t>
            </w:r>
          </w:p>
        </w:tc>
        <w:tc>
          <w:tcPr>
            <w:tcW w:type="dxa" w:w="14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Medium</w:t>
            </w:r>
          </w:p>
        </w:tc>
        <w:tc>
          <w:tcPr>
            <w:tcW w:type="dxa" w:w="47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Implement configurable retention policies; compress aged embeddings; prioritize high-value data for indexing; Qdrant's quantization features reduce memory footprint for large collections.</w:t>
            </w:r>
          </w:p>
        </w:tc>
      </w:tr>
      <w:tr>
        <w:tc>
          <w:tcPr>
            <w:tcW w:type="dxa" w:w="32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Long-term maintainability</w:t>
            </w:r>
          </w:p>
        </w:tc>
        <w:tc>
          <w:tcPr>
            <w:tcW w:type="dxa" w:w="140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Medium</w:t>
            </w:r>
          </w:p>
        </w:tc>
        <w:tc>
          <w:tcPr>
            <w:tcW w:type="dxa" w:w="4760"/>
            <w:tcBorders>
              <w:top w:val="single" w:color="C5D5E8" w:sz="1"/>
              <w:left w:val="single" w:color="C5D5E8" w:sz="1"/>
              <w:bottom w:val="single" w:color="C5D5E8" w:sz="1"/>
              <w:right w:val="single" w:color="C5D5E8" w:sz="1"/>
            </w:tcBorders>
            <w:shd w:fill="FFFFFF"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Strict API versioning between all services; comprehensive integration test suite; architecture documentation maintained as code (ADRs); modular design limits blast radius of any single component change.</w:t>
            </w:r>
          </w:p>
        </w:tc>
      </w:tr>
      <w:tr>
        <w:tc>
          <w:tcPr>
            <w:tcW w:type="dxa" w:w="32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Security hardening completeness</w:t>
            </w:r>
          </w:p>
        </w:tc>
        <w:tc>
          <w:tcPr>
            <w:tcW w:type="dxa" w:w="140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High</w:t>
            </w:r>
          </w:p>
        </w:tc>
        <w:tc>
          <w:tcPr>
            <w:tcW w:type="dxa" w:w="4760"/>
            <w:tcBorders>
              <w:top w:val="single" w:color="C5D5E8" w:sz="1"/>
              <w:left w:val="single" w:color="C5D5E8" w:sz="1"/>
              <w:bottom w:val="single" w:color="C5D5E8" w:sz="1"/>
              <w:right w:val="single" w:color="C5D5E8" w:sz="1"/>
            </w:tcBorders>
            <w:shd w:fill="EAF4FA" w:val="clear"/>
            <w:tcMar>
              <w:top w:type="dxa" w:w="70"/>
              <w:left w:type="dxa" w:w="120"/>
              <w:bottom w:type="dxa" w:w="70"/>
              <w:right w:type="dxa" w:w="120"/>
            </w:tcMar>
          </w:tcPr>
          <w:p>
            <w:pPr>
              <w:spacing w:after="20" w:before="20"/>
            </w:pPr>
            <w:r>
              <w:rPr>
                <w:rFonts w:ascii="Arial" w:cs="Arial" w:eastAsia="Arial" w:hAnsi="Arial"/>
                <w:color w:val="0A0A0A"/>
                <w:sz w:val="20"/>
                <w:szCs w:val="20"/>
              </w:rPr>
              <w:t xml:space="preserve">CIS Benchmark compliance checklist; automated security scanning in CI pipeline; threat model maintained and reviewed with each major component addition; penetration testing at Phase 2 and Phase 4 milestones.</w:t>
            </w:r>
          </w:p>
        </w:tc>
      </w:tr>
    </w:tbl>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18. Future Expansion</w:t>
      </w:r>
    </w:p>
    <w:p>
      <w:pPr>
        <w:pStyle w:val="Heading2"/>
        <w:spacing w:after="160" w:before="360"/>
      </w:pPr>
      <w:r>
        <w:rPr>
          <w:rFonts w:ascii="Arial" w:cs="Arial" w:eastAsia="Arial" w:hAnsi="Arial"/>
          <w:b/>
          <w:bCs/>
          <w:color w:val="1A3A5C"/>
          <w:sz w:val="28"/>
          <w:szCs w:val="28"/>
        </w:rPr>
        <w:t xml:space="preserve">18.1 Decentralized Federation</w:t>
      </w:r>
    </w:p>
    <w:p>
      <w:pPr>
        <w:spacing w:after="120" w:before="80"/>
        <w:jc w:val="both"/>
      </w:pPr>
      <w:r>
        <w:rPr>
          <w:rFonts w:ascii="Arial" w:cs="Arial" w:eastAsia="Arial" w:hAnsi="Arial"/>
          <w:color w:val="0A0A0A"/>
          <w:sz w:val="22"/>
          <w:szCs w:val="22"/>
        </w:rPr>
        <w:t xml:space="preserve">The long-term architecture envisions a mesh of independently operated KalpanaOS nodes capable of forming voluntary federations. Federated nodes can share computational resources, knowledge bases (with explicit sharing policies), and agent capabilities while maintaining full sovereignty over their local data and infrastructure. The federation protocol is designed around cryptographic attestation rather than central coordination: nodes verify each other's identity and capability claims using zero-knowledge proofs or DID-based verifiable credentials.</w:t>
      </w:r>
    </w:p>
    <w:p>
      <w:pPr>
        <w:pStyle w:val="Heading2"/>
        <w:spacing w:after="160" w:before="360"/>
      </w:pPr>
      <w:r>
        <w:rPr>
          <w:rFonts w:ascii="Arial" w:cs="Arial" w:eastAsia="Arial" w:hAnsi="Arial"/>
          <w:b/>
          <w:bCs/>
          <w:color w:val="1A3A5C"/>
          <w:sz w:val="28"/>
          <w:szCs w:val="28"/>
        </w:rPr>
        <w:t xml:space="preserve">18.2 Autonomous Infrastructure Markets</w:t>
      </w:r>
    </w:p>
    <w:p>
      <w:pPr>
        <w:spacing w:after="120" w:before="80"/>
        <w:jc w:val="both"/>
      </w:pPr>
      <w:r>
        <w:rPr>
          <w:rFonts w:ascii="Arial" w:cs="Arial" w:eastAsia="Arial" w:hAnsi="Arial"/>
          <w:color w:val="0A0A0A"/>
          <w:sz w:val="22"/>
          <w:szCs w:val="22"/>
        </w:rPr>
        <w:t xml:space="preserve">In a federated ecosystem, nodes with excess compute capacity could offer it to nodes experiencing demand spikes, mediated by an autonomous resource trading protocol. This protocol would need to handle: capacity attestation (proof that a node actually has the claimed resources), pricing mechanisms (potentially based on a token economy or simple barter), workload placement (ensuring workloads are only scheduled to nodes meeting security and performance requirements), and billing reconciliation.</w:t>
      </w:r>
    </w:p>
    <w:p>
      <w:pPr>
        <w:pStyle w:val="Heading2"/>
        <w:spacing w:after="160" w:before="360"/>
      </w:pPr>
      <w:r>
        <w:rPr>
          <w:rFonts w:ascii="Arial" w:cs="Arial" w:eastAsia="Arial" w:hAnsi="Arial"/>
          <w:b/>
          <w:bCs/>
          <w:color w:val="1A3A5C"/>
          <w:sz w:val="28"/>
          <w:szCs w:val="28"/>
        </w:rPr>
        <w:t xml:space="preserve">18.3 Self-Healing Infrastructure</w:t>
      </w:r>
    </w:p>
    <w:p>
      <w:pPr>
        <w:spacing w:after="120" w:before="80"/>
        <w:jc w:val="both"/>
      </w:pPr>
      <w:r>
        <w:rPr>
          <w:rFonts w:ascii="Arial" w:cs="Arial" w:eastAsia="Arial" w:hAnsi="Arial"/>
          <w:color w:val="0A0A0A"/>
          <w:sz w:val="22"/>
          <w:szCs w:val="22"/>
        </w:rPr>
        <w:t xml:space="preserve">Building on the AI diagnostic and rollback capabilities, Phase 4 will introduce fully autonomous failure remediation: the AICP detects an infrastructure anomaly, diagnoses its root cause using retrieved memory and current telemetry, selects a remediation strategy from a ranked set of validated playbooks, executes the remediation with automatic rollback if the intervention worsens the situation, and records the outcome in episodic memory for future reference.</w:t>
      </w:r>
    </w:p>
    <w:p>
      <w:pPr>
        <w:pStyle w:val="Heading2"/>
        <w:spacing w:after="160" w:before="360"/>
      </w:pPr>
      <w:r>
        <w:rPr>
          <w:rFonts w:ascii="Arial" w:cs="Arial" w:eastAsia="Arial" w:hAnsi="Arial"/>
          <w:b/>
          <w:bCs/>
          <w:color w:val="1A3A5C"/>
          <w:sz w:val="28"/>
          <w:szCs w:val="28"/>
        </w:rPr>
        <w:t xml:space="preserve">18.4 Edge AI</w:t>
      </w:r>
    </w:p>
    <w:p>
      <w:pPr>
        <w:spacing w:after="120" w:before="80"/>
        <w:jc w:val="both"/>
      </w:pPr>
      <w:r>
        <w:rPr>
          <w:rFonts w:ascii="Arial" w:cs="Arial" w:eastAsia="Arial" w:hAnsi="Arial"/>
          <w:color w:val="0A0A0A"/>
          <w:sz w:val="22"/>
          <w:szCs w:val="22"/>
        </w:rPr>
        <w:t xml:space="preserve">Edge deployments of KalpanaOS will run quantized small models (3B–7B parameter range) on ARM64 hardware (Raspberry Pi 5, NVIDIA Jetson Orin Nano) for local inference without connectivity to the central control plane. Edge agents will have a subset of the full AICP capabilities—sufficient for local anomaly detection, sensor data processing, and basic autonomous responses—with full capabilities available when connected to the central node.</w:t>
      </w:r>
    </w:p>
    <w:p>
      <w:pPr>
        <w:pStyle w:val="Heading2"/>
        <w:spacing w:after="160" w:before="360"/>
      </w:pPr>
      <w:r>
        <w:rPr>
          <w:rFonts w:ascii="Arial" w:cs="Arial" w:eastAsia="Arial" w:hAnsi="Arial"/>
          <w:b/>
          <w:bCs/>
          <w:color w:val="1A3A5C"/>
          <w:sz w:val="28"/>
          <w:szCs w:val="28"/>
        </w:rPr>
        <w:t xml:space="preserve">18.5 Collaborative Agent Ecosystems</w:t>
      </w:r>
    </w:p>
    <w:p>
      <w:pPr>
        <w:spacing w:after="120" w:before="80"/>
        <w:jc w:val="both"/>
      </w:pPr>
      <w:r>
        <w:rPr>
          <w:rFonts w:ascii="Arial" w:cs="Arial" w:eastAsia="Arial" w:hAnsi="Arial"/>
          <w:color w:val="0A0A0A"/>
          <w:sz w:val="22"/>
          <w:szCs w:val="22"/>
        </w:rPr>
        <w:t xml:space="preserve">Advanced multi-agent configurations will enable collaborative problem-solving: a planning agent decomposes a complex operator request, a research agent retrieves relevant knowledge, a code agent implements required changes, a testing agent validates the implementation, and a deployment agent applies the changes to production—with the entire workflow orchestrated autonomously and presented to the operator as a coherent narrative with full audit trail.</w:t>
      </w:r>
    </w:p>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C4" w:sz="1"/>
              <w:left w:val="single" w:color="4A90C4" w:sz="1"/>
              <w:bottom w:val="single" w:color="4A90C4" w:sz="1"/>
              <w:right w:val="single" w:color="4A90C4"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Term</w:t>
            </w:r>
          </w:p>
        </w:tc>
        <w:tc>
          <w:tcPr>
            <w:tcW w:type="dxa" w:w="4680"/>
            <w:tcBorders>
              <w:top w:val="single" w:color="4A90C4" w:sz="1"/>
              <w:left w:val="single" w:color="4A90C4" w:sz="1"/>
              <w:bottom w:val="single" w:color="4A90C4" w:sz="1"/>
              <w:right w:val="single" w:color="4A90C4"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Definition</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AICP</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AI Control Plane — the intelligent orchestration layer of KalpanaOS.</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AAF</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Autonomous Agent Framework — execution environment for AI agents.</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COL</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Cloud Operating Layer — infrastructure management and container orchestration layer.</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OSL</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Observability &amp; Security Layer — monitoring, tracing, logging, and security subsystem.</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SIL</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Sovereign Identity Layer — authentication, authorization, and credential management.</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SSI</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Semantic Search Infrastructure — indexing and retrieval system for operator-owned data.</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RAG</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Retrieval-Augmented Generation — LLM inference augmented with retrieved factual context.</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RRF</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Reciprocal Rank Fusion — algorithm for merging ranked result lists from multiple retrieval systems.</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mTLS</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Mutual TLS — TLS with bidirectional certificate authentication.</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DID</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Decentralized Identifier — W3C standard for self-sovereign digital identity.</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RBAC</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Role-Based Access Control — permission model assigning privileges based on user roles.</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eBPF</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Extended Berkeley Packet Filter — kernel-level programmable observation and security enforcement.</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GGUF</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GPT-Generated Unified Format — quantized model format used by Ollama and llama.cpp.</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ADR</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Architecture Decision Record — documented rationale for significant architectural choices.</w:t>
            </w:r>
          </w:p>
        </w:tc>
      </w:tr>
    </w:tbl>
    <w:p>
      <w:pPr>
        <w:spacing w:after="80" w:before="0"/>
      </w:pPr>
      <w:r>
        <w:t xml:space="preserve"/>
      </w:r>
    </w:p>
    <w:p>
      <w:pPr>
        <w:pStyle w:val="Heading1"/>
        <w:pBdr>
          <w:bottom w:val="single" w:color="2E5F8A" w:sz="4" w:space="4"/>
        </w:pBdr>
        <w:spacing w:after="200" w:before="480"/>
      </w:pPr>
      <w:r>
        <w:rPr>
          <w:rFonts w:ascii="Arial" w:cs="Arial" w:eastAsia="Arial" w:hAnsi="Arial"/>
          <w:b/>
          <w:bCs/>
          <w:color w:val="0D1B2A"/>
          <w:sz w:val="36"/>
          <w:szCs w:val="36"/>
        </w:rPr>
        <w:t xml:space="preserve">Appendix B: Key Design Decisions</w:t>
      </w:r>
    </w:p>
    <w:p>
      <w:pPr>
        <w:spacing w:after="120" w:before="80"/>
        <w:jc w:val="both"/>
      </w:pPr>
      <w:r>
        <w:rPr>
          <w:rFonts w:ascii="Arial" w:cs="Arial" w:eastAsia="Arial" w:hAnsi="Arial"/>
          <w:color w:val="0A0A0A"/>
          <w:sz w:val="22"/>
          <w:szCs w:val="22"/>
        </w:rPr>
        <w:t xml:space="preserve">This section records the primary architectural decisions and the alternatives that were evaluated and rejected.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90C4" w:sz="1"/>
              <w:left w:val="single" w:color="4A90C4" w:sz="1"/>
              <w:bottom w:val="single" w:color="4A90C4" w:sz="1"/>
              <w:right w:val="single" w:color="4A90C4"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Decision</w:t>
            </w:r>
          </w:p>
        </w:tc>
        <w:tc>
          <w:tcPr>
            <w:tcW w:type="dxa" w:w="4680"/>
            <w:tcBorders>
              <w:top w:val="single" w:color="4A90C4" w:sz="1"/>
              <w:left w:val="single" w:color="4A90C4" w:sz="1"/>
              <w:bottom w:val="single" w:color="4A90C4" w:sz="1"/>
              <w:right w:val="single" w:color="4A90C4" w:sz="1"/>
            </w:tcBorders>
            <w:shd w:fill="1A3A5C" w:val="clear"/>
            <w:tcMar>
              <w:top w:type="dxa" w:w="100"/>
              <w:left w:type="dxa" w:w="140"/>
              <w:bottom w:type="dxa" w:w="100"/>
              <w:right w:type="dxa" w:w="140"/>
            </w:tcMar>
          </w:tcPr>
          <w:p>
            <w:r>
              <w:rPr>
                <w:rFonts w:ascii="Arial" w:cs="Arial" w:eastAsia="Arial" w:hAnsi="Arial"/>
                <w:b/>
                <w:bCs/>
                <w:color w:val="FFFFFF"/>
                <w:sz w:val="21"/>
                <w:szCs w:val="21"/>
              </w:rPr>
              <w:t xml:space="preserve">Rationale &amp; Rejected Alternatives</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Go as primary language for platform services</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Go produces single-binary deployments with minimal runtime dependencies, strong concurrency primitives for service development, and excellent networking libraries. Rejected: Rust (steeper learning curve for service development), Java/JVM (heavy runtime, slow startup, memory overhead), Node.js (weaker type safety, less suitable for systems-level work).</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NATS JetStream for event bus</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Single-binary deployment, high throughput, durable stream semantics, and a simple operational model. Rejected: Kafka (heavy, requires ZooKeeper/KRaft, over-engineered for initial scale), RabbitMQ (lower throughput, complex clustering), Redis Streams (suitable for smaller scale but NATS provides better durability semantics).</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Qdrant for vector storage</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Rust-native performance, rich filtering API, active development, excellent documentation, and single-binary deployment. Rejected: Pinecone (managed service, violates sovereignty principle), Weaviate (higher resource requirements, more complex deployment), pgvector (suitable for smaller corpora but limited scalability for large indexing workloads).</w:t>
            </w:r>
          </w:p>
        </w:tc>
      </w:tr>
      <w:tr>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K3s over full Kubernetes</w:t>
            </w:r>
          </w:p>
        </w:tc>
        <w:tc>
          <w:tcPr>
            <w:tcW w:type="dxa" w:w="4680"/>
            <w:tcBorders>
              <w:top w:val="single" w:color="C5D5E8" w:sz="1"/>
              <w:left w:val="single" w:color="C5D5E8" w:sz="1"/>
              <w:bottom w:val="single" w:color="C5D5E8" w:sz="1"/>
              <w:right w:val="single" w:color="C5D5E8" w:sz="1"/>
            </w:tcBorders>
            <w:shd w:fill="EAF4FA"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K3s reduces operational complexity for small cluster deployments (single-binary, embedded etcd, simplified networking) while maintaining full Kubernetes API compatibility for future migration. Rejected: Nomad (smaller ecosystem, less AI/ML tooling alignment), full K8s (unnecessary complexity at initial scale), Docker Swarm (limited scheduling sophistication).</w:t>
            </w:r>
          </w:p>
        </w:tc>
      </w:tr>
      <w:tr>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Confirmation gate for destructive AI operations</w:t>
            </w:r>
          </w:p>
        </w:tc>
        <w:tc>
          <w:tcPr>
            <w:tcW w:type="dxa" w:w="4680"/>
            <w:tcBorders>
              <w:top w:val="single" w:color="C5D5E8" w:sz="1"/>
              <w:left w:val="single" w:color="C5D5E8" w:sz="1"/>
              <w:bottom w:val="single" w:color="C5D5E8" w:sz="1"/>
              <w:right w:val="single" w:color="C5D5E8" w:sz="1"/>
            </w:tcBorders>
            <w:shd w:fill="FFFFFF" w:val="clear"/>
            <w:tcMar>
              <w:top w:type="dxa" w:w="70"/>
              <w:left w:type="dxa" w:w="140"/>
              <w:bottom w:type="dxa" w:w="70"/>
              <w:right w:type="dxa" w:w="140"/>
            </w:tcMar>
          </w:tcPr>
          <w:p>
            <w:pPr>
              <w:spacing w:after="20" w:before="20"/>
            </w:pPr>
            <w:r>
              <w:rPr>
                <w:rFonts w:ascii="Arial" w:cs="Arial" w:eastAsia="Arial" w:hAnsi="Arial"/>
                <w:color w:val="0A0A0A"/>
                <w:sz w:val="20"/>
                <w:szCs w:val="20"/>
              </w:rPr>
              <w:t xml:space="preserve">Autonomous execution of destructive operations (data deletion, service termination) without human confirmation introduces unacceptable risk for the current maturity level of LLM reasoning. This policy is intentionally conservative and will be relaxed as the platform's trust model matures and the AI's infrastructure reasoning capability is empirically validated.</w:t>
            </w:r>
          </w:p>
        </w:tc>
      </w:tr>
    </w:tbl>
    <w:p>
      <w:pPr>
        <w:spacing w:after="80" w:before="0"/>
      </w:pPr>
      <w:r>
        <w:t xml:space="preserve"/>
      </w:r>
    </w:p>
    <w:p>
      <w:pPr>
        <w:pBdr>
          <w:top w:val="single" w:color="2E5F8A" w:sz="2" w:space="8"/>
        </w:pBdr>
        <w:spacing w:after="80" w:before="480"/>
        <w:jc w:val="center"/>
      </w:pPr>
      <w:r>
        <w:rPr>
          <w:rFonts w:ascii="Arial" w:cs="Arial" w:eastAsia="Arial" w:hAnsi="Arial"/>
          <w:i/>
          <w:iCs/>
          <w:color w:val="6B7280"/>
          <w:sz w:val="20"/>
          <w:szCs w:val="20"/>
        </w:rPr>
        <w:t xml:space="preserve">KalpanaOS — AI-Native Sovereign Cloud Ecosystem</w:t>
      </w:r>
    </w:p>
    <w:p>
      <w:pPr>
        <w:spacing w:after="0" w:before="0"/>
        <w:jc w:val="center"/>
      </w:pPr>
      <w:r>
        <w:rPr>
          <w:rFonts w:ascii="Arial" w:cs="Arial" w:eastAsia="Arial" w:hAnsi="Arial"/>
          <w:color w:val="6B7280"/>
          <w:sz w:val="18"/>
          <w:szCs w:val="18"/>
        </w:rPr>
        <w:t xml:space="preserve">Product Requirements Document v1.0  |  May 2026  |  CONFIDENTIAL</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2" w:space="4"/>
      </w:pBdr>
      <w:tabs>
        <w:tab w:val="right" w:pos="9360"/>
      </w:tabs>
      <w:spacing w:after="0" w:before="120"/>
    </w:pPr>
    <w:r>
      <w:rPr>
        <w:rFonts w:ascii="Arial" w:cs="Arial" w:eastAsia="Arial" w:hAnsi="Arial"/>
        <w:color w:val="6B7280"/>
        <w:sz w:val="18"/>
        <w:szCs w:val="18"/>
      </w:rPr>
      <w:t xml:space="preserve">CONFIDENTIAL</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2E5F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2" w:space="4"/>
      </w:pBdr>
      <w:spacing w:after="120" w:before="0"/>
    </w:pPr>
    <w:r>
      <w:rPr>
        <w:rFonts w:ascii="Arial" w:cs="Arial" w:eastAsia="Arial" w:hAnsi="Arial"/>
        <w:color w:val="2E5F8A"/>
        <w:sz w:val="18"/>
        <w:szCs w:val="18"/>
      </w:rPr>
      <w:t xml:space="preserve">KalpanaOS  ·  AI-Native Sovereign Cloud Ecosystem</w:t>
    </w:r>
    <w:r>
      <w:rPr>
        <w:rFonts w:ascii="Arial" w:cs="Arial" w:eastAsia="Arial" w:hAnsi="Arial"/>
        <w:color w:val="6B7280"/>
        <w:sz w:val="18"/>
        <w:szCs w:val="18"/>
      </w:rPr>
      <w:t xml:space="preserv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3A5C"/>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E5F8A"/>
      <w:sz w:val="24"/>
      <w:szCs w:val="24"/>
    </w:rPr>
  </w:style>
  <w:style w:type="paragraph" w:styleId="Heading4">
    <w:name w:val="Heading 4"/>
    <w:basedOn w:val="Normal"/>
    <w:next w:val="Normal"/>
    <w:qFormat/>
    <w:pPr>
      <w:spacing w:after="80" w:before="200"/>
      <w:outlineLvl w:val="3"/>
    </w:pPr>
    <w:rPr>
      <w:rFonts w:ascii="Arial" w:cs="Arial" w:eastAsia="Arial" w:hAnsi="Arial"/>
      <w:b/>
      <w:bCs/>
      <w:color w:val="4A90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2026-05-22T09:09:48.279Z</dcterms:created>
  <dcterms:modified xsi:type="dcterms:W3CDTF">2026-05-22T09:09:48.291Z</dcterms:modified>
</cp:coreProperties>
</file>

<file path=docProps/custom.xml><?xml version="1.0" encoding="utf-8"?>
<Properties xmlns="http://schemas.openxmlformats.org/officeDocument/2006/custom-properties" xmlns:vt="http://schemas.openxmlformats.org/officeDocument/2006/docPropsVTypes"/>
</file>