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13B4C" w14:textId="233A403C" w:rsidR="00CF29CB" w:rsidRDefault="00CF29CB" w:rsidP="005909F3">
      <w:pPr>
        <w:ind w:left="1440" w:firstLine="720"/>
      </w:pPr>
      <w:r>
        <w:t>BLOCKCHAIN PLATFORM COMPARISON</w:t>
      </w:r>
    </w:p>
    <w:p w14:paraId="0F6CA7A8" w14:textId="77777777" w:rsidR="00CF29CB" w:rsidRDefault="00CF29CB" w:rsidP="00CF29CB"/>
    <w:p w14:paraId="2D0CF01A" w14:textId="77777777" w:rsidR="005909F3" w:rsidRPr="005909F3" w:rsidRDefault="005909F3" w:rsidP="005909F3">
      <w:r w:rsidRPr="005909F3">
        <w:rPr>
          <w:b/>
          <w:bCs/>
        </w:rPr>
        <w:t>Platform Comparisons:</w:t>
      </w:r>
    </w:p>
    <w:p w14:paraId="6463DA87" w14:textId="77777777" w:rsidR="005909F3" w:rsidRPr="005909F3" w:rsidRDefault="005909F3" w:rsidP="005909F3">
      <w:pPr>
        <w:numPr>
          <w:ilvl w:val="0"/>
          <w:numId w:val="1"/>
        </w:numPr>
      </w:pPr>
      <w:r w:rsidRPr="005909F3">
        <w:rPr>
          <w:b/>
          <w:bCs/>
        </w:rPr>
        <w:t>Ethereum (Public):</w:t>
      </w:r>
    </w:p>
    <w:p w14:paraId="65C35903" w14:textId="77777777" w:rsidR="005909F3" w:rsidRPr="005909F3" w:rsidRDefault="005909F3" w:rsidP="005909F3">
      <w:pPr>
        <w:numPr>
          <w:ilvl w:val="1"/>
          <w:numId w:val="1"/>
        </w:numPr>
      </w:pPr>
      <w:r w:rsidRPr="005909F3">
        <w:rPr>
          <w:b/>
          <w:bCs/>
        </w:rPr>
        <w:t>Type:</w:t>
      </w:r>
      <w:r w:rsidRPr="005909F3">
        <w:t> Public Blockchain</w:t>
      </w:r>
    </w:p>
    <w:p w14:paraId="123ABE7B" w14:textId="77777777" w:rsidR="005909F3" w:rsidRPr="005909F3" w:rsidRDefault="005909F3" w:rsidP="005909F3">
      <w:pPr>
        <w:numPr>
          <w:ilvl w:val="1"/>
          <w:numId w:val="1"/>
        </w:numPr>
      </w:pPr>
      <w:r w:rsidRPr="005909F3">
        <w:rPr>
          <w:b/>
          <w:bCs/>
        </w:rPr>
        <w:t>Consensus:</w:t>
      </w:r>
      <w:r w:rsidRPr="005909F3">
        <w:t> Proof of Stake (</w:t>
      </w:r>
      <w:proofErr w:type="spellStart"/>
      <w:r w:rsidRPr="005909F3">
        <w:t>PoS</w:t>
      </w:r>
      <w:proofErr w:type="spellEnd"/>
      <w:r w:rsidRPr="005909F3">
        <w:t>)</w:t>
      </w:r>
    </w:p>
    <w:p w14:paraId="72AA27DB" w14:textId="77777777" w:rsidR="005909F3" w:rsidRPr="005909F3" w:rsidRDefault="005909F3" w:rsidP="005909F3">
      <w:pPr>
        <w:numPr>
          <w:ilvl w:val="1"/>
          <w:numId w:val="1"/>
        </w:numPr>
      </w:pPr>
      <w:r w:rsidRPr="005909F3">
        <w:rPr>
          <w:b/>
          <w:bCs/>
        </w:rPr>
        <w:t>Permission Model:</w:t>
      </w:r>
      <w:r w:rsidRPr="005909F3">
        <w:t> Open (Anyone can join, read, transact)</w:t>
      </w:r>
    </w:p>
    <w:p w14:paraId="04C7FF16" w14:textId="77777777" w:rsidR="005909F3" w:rsidRPr="005909F3" w:rsidRDefault="005909F3" w:rsidP="005909F3">
      <w:pPr>
        <w:numPr>
          <w:ilvl w:val="1"/>
          <w:numId w:val="1"/>
        </w:numPr>
      </w:pPr>
      <w:r w:rsidRPr="005909F3">
        <w:rPr>
          <w:b/>
          <w:bCs/>
        </w:rPr>
        <w:t>Throughput:</w:t>
      </w:r>
      <w:r w:rsidRPr="005909F3">
        <w:t> ~15-45 TPS (base layer), significantly higher with Layer 2 solutions.</w:t>
      </w:r>
    </w:p>
    <w:p w14:paraId="0791B2A8" w14:textId="77777777" w:rsidR="005909F3" w:rsidRPr="005909F3" w:rsidRDefault="005909F3" w:rsidP="005909F3">
      <w:pPr>
        <w:numPr>
          <w:ilvl w:val="1"/>
          <w:numId w:val="1"/>
        </w:numPr>
      </w:pPr>
      <w:r w:rsidRPr="005909F3">
        <w:rPr>
          <w:b/>
          <w:bCs/>
        </w:rPr>
        <w:t>Smart Contracts:</w:t>
      </w:r>
      <w:r w:rsidRPr="005909F3">
        <w:t xml:space="preserve"> Yes. Primarily Solidity, also </w:t>
      </w:r>
      <w:proofErr w:type="spellStart"/>
      <w:r w:rsidRPr="005909F3">
        <w:t>Vyper</w:t>
      </w:r>
      <w:proofErr w:type="spellEnd"/>
      <w:r w:rsidRPr="005909F3">
        <w:t>.</w:t>
      </w:r>
    </w:p>
    <w:p w14:paraId="7B7F8B54" w14:textId="77777777" w:rsidR="005909F3" w:rsidRPr="005909F3" w:rsidRDefault="005909F3" w:rsidP="005909F3">
      <w:pPr>
        <w:numPr>
          <w:ilvl w:val="1"/>
          <w:numId w:val="1"/>
        </w:numPr>
      </w:pPr>
      <w:r w:rsidRPr="005909F3">
        <w:rPr>
          <w:b/>
          <w:bCs/>
        </w:rPr>
        <w:t>Token Support:</w:t>
      </w:r>
      <w:r w:rsidRPr="005909F3">
        <w:t> Native token (ETH) required for operations. Excellent support for creating custom tokens (ERC-20, ERC-721, etc.).</w:t>
      </w:r>
    </w:p>
    <w:p w14:paraId="67110D79" w14:textId="77777777" w:rsidR="005909F3" w:rsidRPr="005909F3" w:rsidRDefault="005909F3" w:rsidP="005909F3">
      <w:pPr>
        <w:numPr>
          <w:ilvl w:val="1"/>
          <w:numId w:val="1"/>
        </w:numPr>
      </w:pPr>
      <w:r w:rsidRPr="005909F3">
        <w:rPr>
          <w:b/>
          <w:bCs/>
        </w:rPr>
        <w:t>Typical Use Case:</w:t>
      </w:r>
      <w:r w:rsidRPr="005909F3">
        <w:t> Decentralized applications (</w:t>
      </w:r>
      <w:proofErr w:type="spellStart"/>
      <w:r w:rsidRPr="005909F3">
        <w:t>dApps</w:t>
      </w:r>
      <w:proofErr w:type="spellEnd"/>
      <w:r w:rsidRPr="005909F3">
        <w:t>), Decentralized Finance (DeFi), Non-Fungible Tokens (NFTs), DAOs.</w:t>
      </w:r>
    </w:p>
    <w:p w14:paraId="143ED3D2" w14:textId="77777777" w:rsidR="005909F3" w:rsidRPr="005909F3" w:rsidRDefault="005909F3" w:rsidP="005909F3">
      <w:pPr>
        <w:numPr>
          <w:ilvl w:val="1"/>
          <w:numId w:val="1"/>
        </w:numPr>
      </w:pPr>
      <w:r w:rsidRPr="005909F3">
        <w:rPr>
          <w:b/>
          <w:bCs/>
        </w:rPr>
        <w:t>Notable Feature:</w:t>
      </w:r>
      <w:r w:rsidRPr="005909F3">
        <w:t> Ethereum Virtual Machine (EVM) standardization enabling massive developer ecosystem and composability; Robust Layer 2 scaling ecosystem (Rollups).</w:t>
      </w:r>
    </w:p>
    <w:p w14:paraId="4950D23D" w14:textId="77777777" w:rsidR="005909F3" w:rsidRPr="005909F3" w:rsidRDefault="005909F3" w:rsidP="005909F3">
      <w:pPr>
        <w:numPr>
          <w:ilvl w:val="0"/>
          <w:numId w:val="1"/>
        </w:numPr>
      </w:pPr>
      <w:r w:rsidRPr="005909F3">
        <w:rPr>
          <w:b/>
          <w:bCs/>
        </w:rPr>
        <w:t>Hyperledger Fabric (Private):</w:t>
      </w:r>
    </w:p>
    <w:p w14:paraId="3C9E5BC8" w14:textId="77777777" w:rsidR="005909F3" w:rsidRPr="005909F3" w:rsidRDefault="005909F3" w:rsidP="005909F3">
      <w:pPr>
        <w:numPr>
          <w:ilvl w:val="1"/>
          <w:numId w:val="1"/>
        </w:numPr>
      </w:pPr>
      <w:r w:rsidRPr="005909F3">
        <w:rPr>
          <w:b/>
          <w:bCs/>
        </w:rPr>
        <w:t>Type:</w:t>
      </w:r>
      <w:r w:rsidRPr="005909F3">
        <w:t> Private Blockchain</w:t>
      </w:r>
    </w:p>
    <w:p w14:paraId="2233D788" w14:textId="77777777" w:rsidR="005909F3" w:rsidRPr="005909F3" w:rsidRDefault="005909F3" w:rsidP="005909F3">
      <w:pPr>
        <w:numPr>
          <w:ilvl w:val="1"/>
          <w:numId w:val="1"/>
        </w:numPr>
      </w:pPr>
      <w:r w:rsidRPr="005909F3">
        <w:rPr>
          <w:b/>
          <w:bCs/>
        </w:rPr>
        <w:t>Consensus:</w:t>
      </w:r>
      <w:r w:rsidRPr="005909F3">
        <w:t> Pluggable (e.g., Raft for ordering, no mining). Kafka common for production.</w:t>
      </w:r>
    </w:p>
    <w:p w14:paraId="39E04802" w14:textId="77777777" w:rsidR="005909F3" w:rsidRPr="005909F3" w:rsidRDefault="005909F3" w:rsidP="005909F3">
      <w:pPr>
        <w:numPr>
          <w:ilvl w:val="1"/>
          <w:numId w:val="1"/>
        </w:numPr>
      </w:pPr>
      <w:r w:rsidRPr="005909F3">
        <w:rPr>
          <w:b/>
          <w:bCs/>
        </w:rPr>
        <w:t>Permission Model:</w:t>
      </w:r>
      <w:r w:rsidRPr="005909F3">
        <w:t> Permissioned (All participants known and authenticated).</w:t>
      </w:r>
    </w:p>
    <w:p w14:paraId="6C375921" w14:textId="77777777" w:rsidR="005909F3" w:rsidRPr="005909F3" w:rsidRDefault="005909F3" w:rsidP="005909F3">
      <w:pPr>
        <w:numPr>
          <w:ilvl w:val="1"/>
          <w:numId w:val="1"/>
        </w:numPr>
      </w:pPr>
      <w:r w:rsidRPr="005909F3">
        <w:rPr>
          <w:b/>
          <w:bCs/>
        </w:rPr>
        <w:t>Throughput:</w:t>
      </w:r>
      <w:r w:rsidRPr="005909F3">
        <w:t> High (1,000 - 20,000+ TPS depending on configuration &amp; network).</w:t>
      </w:r>
    </w:p>
    <w:p w14:paraId="2263301D" w14:textId="77777777" w:rsidR="005909F3" w:rsidRPr="005909F3" w:rsidRDefault="005909F3" w:rsidP="005909F3">
      <w:pPr>
        <w:numPr>
          <w:ilvl w:val="1"/>
          <w:numId w:val="1"/>
        </w:numPr>
      </w:pPr>
      <w:r w:rsidRPr="005909F3">
        <w:rPr>
          <w:b/>
          <w:bCs/>
        </w:rPr>
        <w:t>Smart Contracts:</w:t>
      </w:r>
      <w:r w:rsidRPr="005909F3">
        <w:t> Yes ("</w:t>
      </w:r>
      <w:proofErr w:type="spellStart"/>
      <w:r w:rsidRPr="005909F3">
        <w:t>Chaincode</w:t>
      </w:r>
      <w:proofErr w:type="spellEnd"/>
      <w:r w:rsidRPr="005909F3">
        <w:t>"). Supports Go, Java, JavaScript.</w:t>
      </w:r>
    </w:p>
    <w:p w14:paraId="52399C61" w14:textId="77777777" w:rsidR="005909F3" w:rsidRPr="005909F3" w:rsidRDefault="005909F3" w:rsidP="005909F3">
      <w:pPr>
        <w:numPr>
          <w:ilvl w:val="1"/>
          <w:numId w:val="1"/>
        </w:numPr>
      </w:pPr>
      <w:r w:rsidRPr="005909F3">
        <w:rPr>
          <w:b/>
          <w:bCs/>
        </w:rPr>
        <w:t>Token Support:</w:t>
      </w:r>
      <w:r w:rsidRPr="005909F3">
        <w:t xml:space="preserve"> Not natively required. Can be implemented via </w:t>
      </w:r>
      <w:proofErr w:type="spellStart"/>
      <w:r w:rsidRPr="005909F3">
        <w:t>chaincode</w:t>
      </w:r>
      <w:proofErr w:type="spellEnd"/>
      <w:r w:rsidRPr="005909F3">
        <w:t xml:space="preserve"> if needed.</w:t>
      </w:r>
    </w:p>
    <w:p w14:paraId="073118E6" w14:textId="77777777" w:rsidR="005909F3" w:rsidRPr="005909F3" w:rsidRDefault="005909F3" w:rsidP="005909F3">
      <w:pPr>
        <w:numPr>
          <w:ilvl w:val="1"/>
          <w:numId w:val="1"/>
        </w:numPr>
      </w:pPr>
      <w:r w:rsidRPr="005909F3">
        <w:rPr>
          <w:b/>
          <w:bCs/>
        </w:rPr>
        <w:t>Typical Use Case:</w:t>
      </w:r>
      <w:r w:rsidRPr="005909F3">
        <w:t> Enterprise supply chain management, B2B processes, internal record-keeping between known entities.</w:t>
      </w:r>
    </w:p>
    <w:p w14:paraId="0194D300" w14:textId="77777777" w:rsidR="005909F3" w:rsidRPr="005909F3" w:rsidRDefault="005909F3" w:rsidP="005909F3">
      <w:pPr>
        <w:numPr>
          <w:ilvl w:val="1"/>
          <w:numId w:val="1"/>
        </w:numPr>
      </w:pPr>
      <w:r w:rsidRPr="005909F3">
        <w:rPr>
          <w:b/>
          <w:bCs/>
        </w:rPr>
        <w:lastRenderedPageBreak/>
        <w:t>Notable Feature:</w:t>
      </w:r>
      <w:r w:rsidRPr="005909F3">
        <w:t> </w:t>
      </w:r>
      <w:r w:rsidRPr="005909F3">
        <w:rPr>
          <w:b/>
          <w:bCs/>
        </w:rPr>
        <w:t>Channels</w:t>
      </w:r>
      <w:r w:rsidRPr="005909F3">
        <w:t> for private sub-networks/data isolation; </w:t>
      </w:r>
      <w:r w:rsidRPr="005909F3">
        <w:rPr>
          <w:b/>
          <w:bCs/>
        </w:rPr>
        <w:t>Modular architecture</w:t>
      </w:r>
      <w:r w:rsidRPr="005909F3">
        <w:t> (pluggable consensus, identity services, databases); Execute-Order-Validate transaction flow for performance/flexibility.</w:t>
      </w:r>
    </w:p>
    <w:p w14:paraId="456F5741" w14:textId="77777777" w:rsidR="005909F3" w:rsidRPr="005909F3" w:rsidRDefault="005909F3" w:rsidP="005909F3">
      <w:pPr>
        <w:numPr>
          <w:ilvl w:val="0"/>
          <w:numId w:val="1"/>
        </w:numPr>
      </w:pPr>
      <w:r w:rsidRPr="005909F3">
        <w:rPr>
          <w:b/>
          <w:bCs/>
        </w:rPr>
        <w:t>R3 Corda (Consortium):</w:t>
      </w:r>
    </w:p>
    <w:p w14:paraId="5B73318E" w14:textId="77777777" w:rsidR="005909F3" w:rsidRPr="005909F3" w:rsidRDefault="005909F3" w:rsidP="005909F3">
      <w:pPr>
        <w:numPr>
          <w:ilvl w:val="1"/>
          <w:numId w:val="1"/>
        </w:numPr>
      </w:pPr>
      <w:r w:rsidRPr="005909F3">
        <w:rPr>
          <w:b/>
          <w:bCs/>
        </w:rPr>
        <w:t>Type:</w:t>
      </w:r>
      <w:r w:rsidRPr="005909F3">
        <w:t> Consortium Blockchain</w:t>
      </w:r>
    </w:p>
    <w:p w14:paraId="6D40EAD3" w14:textId="77777777" w:rsidR="005909F3" w:rsidRPr="005909F3" w:rsidRDefault="005909F3" w:rsidP="005909F3">
      <w:pPr>
        <w:numPr>
          <w:ilvl w:val="1"/>
          <w:numId w:val="1"/>
        </w:numPr>
      </w:pPr>
      <w:r w:rsidRPr="005909F3">
        <w:rPr>
          <w:b/>
          <w:bCs/>
        </w:rPr>
        <w:t>Consensus:</w:t>
      </w:r>
      <w:r w:rsidRPr="005909F3">
        <w:t> Notary-based (Pluggable BFT or RAFT notaries). Consensus is per transaction ("uniqueness" not global order).</w:t>
      </w:r>
    </w:p>
    <w:p w14:paraId="6E7DA37A" w14:textId="77777777" w:rsidR="005909F3" w:rsidRPr="005909F3" w:rsidRDefault="005909F3" w:rsidP="005909F3">
      <w:pPr>
        <w:numPr>
          <w:ilvl w:val="1"/>
          <w:numId w:val="1"/>
        </w:numPr>
      </w:pPr>
      <w:r w:rsidRPr="005909F3">
        <w:rPr>
          <w:b/>
          <w:bCs/>
        </w:rPr>
        <w:t>Permission Model:</w:t>
      </w:r>
      <w:r w:rsidRPr="005909F3">
        <w:t> Permissioned (Participants known and authenticated).</w:t>
      </w:r>
    </w:p>
    <w:p w14:paraId="64F55EDA" w14:textId="77777777" w:rsidR="005909F3" w:rsidRPr="005909F3" w:rsidRDefault="005909F3" w:rsidP="005909F3">
      <w:pPr>
        <w:numPr>
          <w:ilvl w:val="1"/>
          <w:numId w:val="1"/>
        </w:numPr>
      </w:pPr>
      <w:r w:rsidRPr="005909F3">
        <w:rPr>
          <w:b/>
          <w:bCs/>
        </w:rPr>
        <w:t>Throughput:</w:t>
      </w:r>
      <w:r w:rsidRPr="005909F3">
        <w:t> Moderate to High (150 - 300+ TPS, scalable with design).</w:t>
      </w:r>
    </w:p>
    <w:p w14:paraId="3444C1D0" w14:textId="77777777" w:rsidR="005909F3" w:rsidRPr="005909F3" w:rsidRDefault="005909F3" w:rsidP="005909F3">
      <w:pPr>
        <w:numPr>
          <w:ilvl w:val="1"/>
          <w:numId w:val="1"/>
        </w:numPr>
      </w:pPr>
      <w:r w:rsidRPr="005909F3">
        <w:rPr>
          <w:b/>
          <w:bCs/>
        </w:rPr>
        <w:t>Smart Contracts:</w:t>
      </w:r>
      <w:r w:rsidRPr="005909F3">
        <w:t> Yes ("</w:t>
      </w:r>
      <w:proofErr w:type="spellStart"/>
      <w:r w:rsidRPr="005909F3">
        <w:t>CorDapps</w:t>
      </w:r>
      <w:proofErr w:type="spellEnd"/>
      <w:r w:rsidRPr="005909F3">
        <w:t>"). Primarily Kotlin/Java.</w:t>
      </w:r>
    </w:p>
    <w:p w14:paraId="4CCC22A0" w14:textId="77777777" w:rsidR="005909F3" w:rsidRPr="005909F3" w:rsidRDefault="005909F3" w:rsidP="005909F3">
      <w:pPr>
        <w:numPr>
          <w:ilvl w:val="1"/>
          <w:numId w:val="1"/>
        </w:numPr>
      </w:pPr>
      <w:r w:rsidRPr="005909F3">
        <w:rPr>
          <w:b/>
          <w:bCs/>
        </w:rPr>
        <w:t>Token Support:</w:t>
      </w:r>
      <w:r w:rsidRPr="005909F3">
        <w:t xml:space="preserve"> Not natively required. Can be implemented via </w:t>
      </w:r>
      <w:proofErr w:type="spellStart"/>
      <w:r w:rsidRPr="005909F3">
        <w:t>CorDapps</w:t>
      </w:r>
      <w:proofErr w:type="spellEnd"/>
      <w:r w:rsidRPr="005909F3">
        <w:t>.</w:t>
      </w:r>
    </w:p>
    <w:p w14:paraId="4E593AB4" w14:textId="77777777" w:rsidR="005909F3" w:rsidRPr="005909F3" w:rsidRDefault="005909F3" w:rsidP="005909F3">
      <w:pPr>
        <w:numPr>
          <w:ilvl w:val="1"/>
          <w:numId w:val="1"/>
        </w:numPr>
      </w:pPr>
      <w:r w:rsidRPr="005909F3">
        <w:rPr>
          <w:b/>
          <w:bCs/>
        </w:rPr>
        <w:t>Typical Use Case:</w:t>
      </w:r>
      <w:r w:rsidRPr="005909F3">
        <w:t> Inter-bank financial applications (settlements, trade finance), regulated industries requiring strict privacy and legal enforceability.</w:t>
      </w:r>
    </w:p>
    <w:p w14:paraId="502DD86B" w14:textId="77777777" w:rsidR="005909F3" w:rsidRPr="005909F3" w:rsidRDefault="005909F3" w:rsidP="005909F3">
      <w:pPr>
        <w:numPr>
          <w:ilvl w:val="1"/>
          <w:numId w:val="1"/>
        </w:numPr>
      </w:pPr>
      <w:r w:rsidRPr="005909F3">
        <w:rPr>
          <w:b/>
          <w:bCs/>
        </w:rPr>
        <w:t>Notable Feature:</w:t>
      </w:r>
      <w:r w:rsidRPr="005909F3">
        <w:t> </w:t>
      </w:r>
      <w:r w:rsidRPr="005909F3">
        <w:rPr>
          <w:b/>
          <w:bCs/>
        </w:rPr>
        <w:t>Point-to-Point Transaction Sharing</w:t>
      </w:r>
      <w:r w:rsidRPr="005909F3">
        <w:t> (Only parties involved see transaction data); </w:t>
      </w:r>
      <w:r w:rsidRPr="005909F3">
        <w:rPr>
          <w:b/>
          <w:bCs/>
        </w:rPr>
        <w:t>Legal Prose Integration</w:t>
      </w:r>
      <w:r w:rsidRPr="005909F3">
        <w:t> (Binding smart contracts to real-world legal agreements); Designed for financial/compliance workflows.</w:t>
      </w:r>
    </w:p>
    <w:p w14:paraId="09D45039" w14:textId="77777777" w:rsidR="005909F3" w:rsidRPr="005909F3" w:rsidRDefault="005909F3" w:rsidP="005909F3">
      <w:r w:rsidRPr="005909F3">
        <w:rPr>
          <w:b/>
          <w:bCs/>
        </w:rPr>
        <w:t>Short Report: Technical Comparison &amp; Platform Selection (180 words)</w:t>
      </w:r>
    </w:p>
    <w:p w14:paraId="31165BE5" w14:textId="77777777" w:rsidR="005909F3" w:rsidRPr="005909F3" w:rsidRDefault="005909F3" w:rsidP="005909F3">
      <w:r w:rsidRPr="005909F3">
        <w:rPr>
          <w:b/>
          <w:bCs/>
        </w:rPr>
        <w:t>Technical Capabilities Comparison:</w:t>
      </w:r>
      <w:r w:rsidRPr="005909F3">
        <w:br/>
        <w:t xml:space="preserve">Ethereum prioritizes decentralization and permissionless innovation using </w:t>
      </w:r>
      <w:proofErr w:type="spellStart"/>
      <w:r w:rsidRPr="005909F3">
        <w:t>PoS</w:t>
      </w:r>
      <w:proofErr w:type="spellEnd"/>
      <w:r w:rsidRPr="005909F3">
        <w:t xml:space="preserve">, achieving security at the cost of lower base-layer throughput, mitigated by L2s. Its open model and EVM foster a vast </w:t>
      </w:r>
      <w:proofErr w:type="spellStart"/>
      <w:r w:rsidRPr="005909F3">
        <w:t>dApp</w:t>
      </w:r>
      <w:proofErr w:type="spellEnd"/>
      <w:r w:rsidRPr="005909F3">
        <w:t xml:space="preserve"> ecosystem. Hyperledger Fabric excels in controlled, high-performance enterprise settings. Its modular design allows tailoring consensus and identity, while Channels provide crucial data privacy between subsets of participants within a permissioned network. The Execute-Order-Validate flow optimizes performance. R3 Corda uniquely focuses on privacy and legal compliance for consortia. Its notary-based consensus ensures transaction uniqueness without global broadcasting, and point-to-point sharing means only involved counterparties see transaction details. Integration of legal prose directly into </w:t>
      </w:r>
      <w:proofErr w:type="spellStart"/>
      <w:r w:rsidRPr="005909F3">
        <w:t>CorDapps</w:t>
      </w:r>
      <w:proofErr w:type="spellEnd"/>
      <w:r w:rsidRPr="005909F3">
        <w:t xml:space="preserve"> is a key differentiator for regulated finance.</w:t>
      </w:r>
    </w:p>
    <w:p w14:paraId="41D03B14" w14:textId="77777777" w:rsidR="005909F3" w:rsidRPr="005909F3" w:rsidRDefault="005909F3" w:rsidP="005909F3">
      <w:r w:rsidRPr="005909F3">
        <w:rPr>
          <w:b/>
          <w:bCs/>
        </w:rPr>
        <w:t>Platform Choices &amp; Justifications:</w:t>
      </w:r>
    </w:p>
    <w:p w14:paraId="6C7754C4" w14:textId="77777777" w:rsidR="005909F3" w:rsidRPr="005909F3" w:rsidRDefault="005909F3" w:rsidP="005909F3">
      <w:pPr>
        <w:numPr>
          <w:ilvl w:val="0"/>
          <w:numId w:val="2"/>
        </w:numPr>
      </w:pPr>
      <w:r w:rsidRPr="005909F3">
        <w:rPr>
          <w:b/>
          <w:bCs/>
        </w:rPr>
        <w:lastRenderedPageBreak/>
        <w:t>Decentralized App (</w:t>
      </w:r>
      <w:proofErr w:type="spellStart"/>
      <w:r w:rsidRPr="005909F3">
        <w:rPr>
          <w:b/>
          <w:bCs/>
        </w:rPr>
        <w:t>dApp</w:t>
      </w:r>
      <w:proofErr w:type="spellEnd"/>
      <w:r w:rsidRPr="005909F3">
        <w:rPr>
          <w:b/>
          <w:bCs/>
        </w:rPr>
        <w:t>): Ethereum</w:t>
      </w:r>
    </w:p>
    <w:p w14:paraId="38FBCFA0" w14:textId="77777777" w:rsidR="005909F3" w:rsidRPr="005909F3" w:rsidRDefault="005909F3" w:rsidP="005909F3">
      <w:pPr>
        <w:numPr>
          <w:ilvl w:val="1"/>
          <w:numId w:val="2"/>
        </w:numPr>
      </w:pPr>
      <w:r w:rsidRPr="005909F3">
        <w:rPr>
          <w:b/>
          <w:bCs/>
        </w:rPr>
        <w:t>Justification:</w:t>
      </w:r>
      <w:r w:rsidRPr="005909F3">
        <w:t xml:space="preserve"> Its open, permissionless nature, native token (ETH) for gas, robust token standards (ERC-20/721), and massive EVM-based developer tooling/ecosystem (wallets, oracles, L2s) are fundamental for broad-based </w:t>
      </w:r>
      <w:proofErr w:type="spellStart"/>
      <w:r w:rsidRPr="005909F3">
        <w:t>dApp</w:t>
      </w:r>
      <w:proofErr w:type="spellEnd"/>
      <w:r w:rsidRPr="005909F3">
        <w:t xml:space="preserve"> deployment and user accessibility.</w:t>
      </w:r>
    </w:p>
    <w:p w14:paraId="2F5900AC" w14:textId="77777777" w:rsidR="005909F3" w:rsidRPr="005909F3" w:rsidRDefault="005909F3" w:rsidP="005909F3">
      <w:pPr>
        <w:numPr>
          <w:ilvl w:val="0"/>
          <w:numId w:val="2"/>
        </w:numPr>
      </w:pPr>
      <w:r w:rsidRPr="005909F3">
        <w:rPr>
          <w:b/>
          <w:bCs/>
        </w:rPr>
        <w:t>Supply Chain Network (Known Partners): Hyperledger Fabric</w:t>
      </w:r>
    </w:p>
    <w:p w14:paraId="047B8E45" w14:textId="77777777" w:rsidR="005909F3" w:rsidRPr="005909F3" w:rsidRDefault="005909F3" w:rsidP="005909F3">
      <w:pPr>
        <w:numPr>
          <w:ilvl w:val="1"/>
          <w:numId w:val="2"/>
        </w:numPr>
      </w:pPr>
      <w:r w:rsidRPr="005909F3">
        <w:rPr>
          <w:b/>
          <w:bCs/>
        </w:rPr>
        <w:t>Justification:</w:t>
      </w:r>
      <w:r w:rsidRPr="005909F3">
        <w:t> Permissioned access ensures only authorized partners participate. Channels allow competing suppliers or different product lines to have private, auditable data streams without exposing sensitive information globally. High throughput is essential for tracking goods at scale. Modularity allows adaptation to specific partner requirements.</w:t>
      </w:r>
    </w:p>
    <w:p w14:paraId="130DA0FF" w14:textId="77777777" w:rsidR="005909F3" w:rsidRPr="005909F3" w:rsidRDefault="005909F3" w:rsidP="005909F3">
      <w:pPr>
        <w:numPr>
          <w:ilvl w:val="0"/>
          <w:numId w:val="2"/>
        </w:numPr>
      </w:pPr>
      <w:r w:rsidRPr="005909F3">
        <w:rPr>
          <w:b/>
          <w:bCs/>
        </w:rPr>
        <w:t>Inter-Bank Financial Application: R3 Corda</w:t>
      </w:r>
    </w:p>
    <w:p w14:paraId="0CE60565" w14:textId="77777777" w:rsidR="005909F3" w:rsidRPr="005909F3" w:rsidRDefault="005909F3" w:rsidP="005909F3">
      <w:pPr>
        <w:numPr>
          <w:ilvl w:val="1"/>
          <w:numId w:val="2"/>
        </w:numPr>
      </w:pPr>
      <w:r w:rsidRPr="005909F3">
        <w:rPr>
          <w:b/>
          <w:bCs/>
        </w:rPr>
        <w:t>Justification:</w:t>
      </w:r>
      <w:r w:rsidRPr="005909F3">
        <w:t> Point-to-point transaction privacy is critical for banks handling confidential client data. Notary consensus efficiently prevents double-spends without requiring global transaction broadcasting. The explicit integration of legal agreements ("legal prose") within smart contracts provides the necessary auditability and enforceability demanded by financial regulators and institutions for settlements or trade finance.</w:t>
      </w:r>
    </w:p>
    <w:p w14:paraId="3B3F398D" w14:textId="03AA084C" w:rsidR="00742863" w:rsidRDefault="00742863" w:rsidP="005909F3"/>
    <w:sectPr w:rsidR="00742863" w:rsidSect="000F2850">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483EDF"/>
    <w:multiLevelType w:val="multilevel"/>
    <w:tmpl w:val="506A7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5D0C09"/>
    <w:multiLevelType w:val="multilevel"/>
    <w:tmpl w:val="EF622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3579084">
    <w:abstractNumId w:val="0"/>
  </w:num>
  <w:num w:numId="2" w16cid:durableId="2048025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CB"/>
    <w:rsid w:val="000F2850"/>
    <w:rsid w:val="0021362F"/>
    <w:rsid w:val="005909F3"/>
    <w:rsid w:val="00742863"/>
    <w:rsid w:val="00865DC7"/>
    <w:rsid w:val="009E3A9C"/>
    <w:rsid w:val="00CF29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A638"/>
  <w15:chartTrackingRefBased/>
  <w15:docId w15:val="{ADEDE9BD-33E2-4880-B204-AE18B56B8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9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29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9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9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9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9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29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9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9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9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9CB"/>
    <w:rPr>
      <w:rFonts w:eastAsiaTheme="majorEastAsia" w:cstheme="majorBidi"/>
      <w:color w:val="272727" w:themeColor="text1" w:themeTint="D8"/>
    </w:rPr>
  </w:style>
  <w:style w:type="paragraph" w:styleId="Title">
    <w:name w:val="Title"/>
    <w:basedOn w:val="Normal"/>
    <w:next w:val="Normal"/>
    <w:link w:val="TitleChar"/>
    <w:uiPriority w:val="10"/>
    <w:qFormat/>
    <w:rsid w:val="00CF2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9CB"/>
    <w:pPr>
      <w:spacing w:before="160"/>
      <w:jc w:val="center"/>
    </w:pPr>
    <w:rPr>
      <w:i/>
      <w:iCs/>
      <w:color w:val="404040" w:themeColor="text1" w:themeTint="BF"/>
    </w:rPr>
  </w:style>
  <w:style w:type="character" w:customStyle="1" w:styleId="QuoteChar">
    <w:name w:val="Quote Char"/>
    <w:basedOn w:val="DefaultParagraphFont"/>
    <w:link w:val="Quote"/>
    <w:uiPriority w:val="29"/>
    <w:rsid w:val="00CF29CB"/>
    <w:rPr>
      <w:i/>
      <w:iCs/>
      <w:color w:val="404040" w:themeColor="text1" w:themeTint="BF"/>
    </w:rPr>
  </w:style>
  <w:style w:type="paragraph" w:styleId="ListParagraph">
    <w:name w:val="List Paragraph"/>
    <w:basedOn w:val="Normal"/>
    <w:uiPriority w:val="34"/>
    <w:qFormat/>
    <w:rsid w:val="00CF29CB"/>
    <w:pPr>
      <w:ind w:left="720"/>
      <w:contextualSpacing/>
    </w:pPr>
  </w:style>
  <w:style w:type="character" w:styleId="IntenseEmphasis">
    <w:name w:val="Intense Emphasis"/>
    <w:basedOn w:val="DefaultParagraphFont"/>
    <w:uiPriority w:val="21"/>
    <w:qFormat/>
    <w:rsid w:val="00CF29CB"/>
    <w:rPr>
      <w:i/>
      <w:iCs/>
      <w:color w:val="0F4761" w:themeColor="accent1" w:themeShade="BF"/>
    </w:rPr>
  </w:style>
  <w:style w:type="paragraph" w:styleId="IntenseQuote">
    <w:name w:val="Intense Quote"/>
    <w:basedOn w:val="Normal"/>
    <w:next w:val="Normal"/>
    <w:link w:val="IntenseQuoteChar"/>
    <w:uiPriority w:val="30"/>
    <w:qFormat/>
    <w:rsid w:val="00CF29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9CB"/>
    <w:rPr>
      <w:i/>
      <w:iCs/>
      <w:color w:val="0F4761" w:themeColor="accent1" w:themeShade="BF"/>
    </w:rPr>
  </w:style>
  <w:style w:type="character" w:styleId="IntenseReference">
    <w:name w:val="Intense Reference"/>
    <w:basedOn w:val="DefaultParagraphFont"/>
    <w:uiPriority w:val="32"/>
    <w:qFormat/>
    <w:rsid w:val="00CF29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128913">
      <w:bodyDiv w:val="1"/>
      <w:marLeft w:val="0"/>
      <w:marRight w:val="0"/>
      <w:marTop w:val="0"/>
      <w:marBottom w:val="0"/>
      <w:divBdr>
        <w:top w:val="none" w:sz="0" w:space="0" w:color="auto"/>
        <w:left w:val="none" w:sz="0" w:space="0" w:color="auto"/>
        <w:bottom w:val="none" w:sz="0" w:space="0" w:color="auto"/>
        <w:right w:val="none" w:sz="0" w:space="0" w:color="auto"/>
      </w:divBdr>
    </w:div>
    <w:div w:id="75197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Ashuuu 11</dc:creator>
  <cp:keywords/>
  <dc:description/>
  <cp:lastModifiedBy>Ashuuu 11</cp:lastModifiedBy>
  <cp:revision>1</cp:revision>
  <dcterms:created xsi:type="dcterms:W3CDTF">2025-06-10T14:28:00Z</dcterms:created>
  <dcterms:modified xsi:type="dcterms:W3CDTF">2025-06-10T14:39:00Z</dcterms:modified>
</cp:coreProperties>
</file>