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Private Vehicle Lease Agreement</w:t>
      </w:r>
    </w:p>
    <w:p>
      <w:pPr>
        <w:jc w:val="center"/>
      </w:pPr>
      <w:r>
        <w:rPr>
          <w:i/>
          <w:sz w:val="18"/>
        </w:rPr>
        <w:t>CC-LEASE-069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Vehicle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