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Commercial Vehicle Lease Agreement</w:t>
      </w:r>
    </w:p>
    <w:p>
      <w:pPr>
        <w:jc w:val="center"/>
      </w:pPr>
      <w:r>
        <w:rPr>
          <w:i/>
          <w:sz w:val="18"/>
        </w:rPr>
        <w:t>CC-LEASE-070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Vehicle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