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Goods Carrier Lease Agreement</w:t>
      </w:r>
    </w:p>
    <w:p>
      <w:pPr>
        <w:jc w:val="center"/>
      </w:pPr>
      <w:r>
        <w:rPr>
          <w:i/>
          <w:sz w:val="18"/>
        </w:rPr>
        <w:t>CC-LEASE-077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 Carrier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