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Fleet Vehicle Lease Agreement</w:t>
      </w:r>
    </w:p>
    <w:p>
      <w:pPr>
        <w:jc w:val="center"/>
      </w:pPr>
      <w:r>
        <w:rPr>
          <w:i/>
          <w:sz w:val="18"/>
        </w:rPr>
        <w:t>CC-LEASE-078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 Vehicle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