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Corporate Vehicle Lease Agreement</w:t>
      </w:r>
    </w:p>
    <w:p>
      <w:pPr>
        <w:jc w:val="center"/>
      </w:pPr>
      <w:r>
        <w:rPr>
          <w:i/>
          <w:sz w:val="18"/>
        </w:rPr>
        <w:t>CC-LEASE-081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Vehicle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