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Vehicle Hire Purchase Agreement</w:t>
      </w:r>
    </w:p>
    <w:p>
      <w:pPr>
        <w:jc w:val="center"/>
      </w:pPr>
      <w:r>
        <w:rPr>
          <w:i/>
          <w:sz w:val="18"/>
        </w:rPr>
        <w:t>CC-LEASE-082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Hire Purchase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