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Shopping Mall Shop Lease Agreement</w:t>
      </w:r>
    </w:p>
    <w:p>
      <w:pPr>
        <w:jc w:val="center"/>
      </w:pPr>
      <w:r>
        <w:rPr>
          <w:i/>
          <w:sz w:val="18"/>
        </w:rPr>
        <w:t>CC-LEASE-021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Shopping Mall Shop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