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Warehouse Lease Agreement</w:t>
      </w:r>
    </w:p>
    <w:p>
      <w:pPr>
        <w:jc w:val="center"/>
      </w:pPr>
      <w:r>
        <w:rPr>
          <w:i/>
          <w:sz w:val="18"/>
        </w:rPr>
        <w:t>CC-LEASE-022  |  Commercial &amp; business space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Warehouse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