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Factory Lease Agreement</w:t>
      </w:r>
    </w:p>
    <w:p>
      <w:pPr>
        <w:jc w:val="center"/>
      </w:pPr>
      <w:r>
        <w:rPr>
          <w:i/>
          <w:sz w:val="18"/>
        </w:rPr>
        <w:t>CC-LEASE-024  |  Commercial &amp; business space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Factory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