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Franchise Premises Lease Agreement</w:t>
      </w:r>
    </w:p>
    <w:p>
      <w:pPr>
        <w:jc w:val="center"/>
      </w:pPr>
      <w:r>
        <w:rPr>
          <w:i/>
          <w:sz w:val="18"/>
        </w:rPr>
        <w:t>CC-LEASE-031  |  Commercial &amp; business space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Franchise Premises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