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Utility Payment Record</w:t>
      </w:r>
    </w:p>
    <w:p>
      <w:pPr>
        <w:jc w:val="center"/>
      </w:pPr>
      <w:r>
        <w:rPr>
          <w:i/>
          <w:sz w:val="18"/>
        </w:rPr>
        <w:t>CC-LEASE-155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 Payment Record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