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Lease Extension Agreement</w:t>
      </w:r>
    </w:p>
    <w:p>
      <w:pPr>
        <w:jc w:val="center"/>
      </w:pPr>
      <w:r>
        <w:rPr>
          <w:i/>
          <w:sz w:val="18"/>
        </w:rPr>
        <w:t>CC-LEASE-051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Extension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