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Lease Termination Agreement</w:t>
      </w:r>
    </w:p>
    <w:p>
      <w:pPr>
        <w:jc w:val="center"/>
      </w:pPr>
      <w:r>
        <w:rPr>
          <w:i/>
          <w:sz w:val="18"/>
        </w:rPr>
        <w:t>CC-LEASE-052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Termination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