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Notice to Vacate Property</w:t>
      </w:r>
    </w:p>
    <w:p>
      <w:pPr>
        <w:jc w:val="center"/>
      </w:pPr>
      <w:r>
        <w:rPr>
          <w:i/>
          <w:sz w:val="18"/>
        </w:rPr>
        <w:t>CC-LEASE-055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to Vacate Property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