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Change of Landlord Agreement</w:t>
      </w:r>
    </w:p>
    <w:p>
      <w:pPr>
        <w:jc w:val="center"/>
      </w:pPr>
      <w:r>
        <w:rPr>
          <w:i/>
          <w:sz w:val="18"/>
        </w:rPr>
        <w:t>CC-LEASE-061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Landlord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