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Deed Memorandum</w:t>
      </w:r>
    </w:p>
    <w:p>
      <w:pPr>
        <w:jc w:val="center"/>
      </w:pPr>
      <w:r>
        <w:rPr>
          <w:i/>
          <w:sz w:val="18"/>
        </w:rPr>
        <w:t>CC-LEASE-179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Deed Memorandum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