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Agricultural Land Lease Agreement</w:t>
      </w:r>
    </w:p>
    <w:p>
      <w:pPr>
        <w:jc w:val="center"/>
      </w:pPr>
      <w:r>
        <w:rPr>
          <w:i/>
          <w:sz w:val="18"/>
        </w:rPr>
        <w:t>CC-LEASE-034  |  Land, farm &amp; resource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Property / resource description and rights</w:t>
      </w:r>
    </w:p>
    <w:p>
      <w:r>
        <w:t>Survey / plot / site details, boundaries, area, title or authority to grant rights, access and permitted purpose: [●].</w:t>
      </w:r>
    </w:p>
    <w:p>
      <w:pPr>
        <w:pStyle w:val="Heading2"/>
      </w:pPr>
      <w:r>
        <w:t>Approvals and conditions precedent</w:t>
      </w:r>
    </w:p>
    <w:p>
      <w:r>
        <w:t>List land-use permissions, licences, environmental / sector approvals, local permissions and conditions to be verified: [●].</w:t>
      </w:r>
    </w:p>
    <w:p>
      <w:pPr>
        <w:pStyle w:val="Heading2"/>
      </w:pPr>
      <w:r>
        <w:t>Term, consideration and payments</w:t>
      </w:r>
    </w:p>
    <w:p>
      <w:r>
        <w:t>Term, commencement, rent / royalty / fee, escalation, taxes and payment schedule: [●].</w:t>
      </w:r>
    </w:p>
    <w:p>
      <w:pPr>
        <w:pStyle w:val="Heading2"/>
      </w:pPr>
      <w:r>
        <w:t>Use, operations and safeguards</w:t>
      </w:r>
    </w:p>
    <w:p>
      <w:r>
        <w:t>Permitted activities, restrictions, maintenance, restoration, safety, environmental duties and inspection rights: [●].</w:t>
      </w:r>
    </w:p>
    <w:p>
      <w:pPr>
        <w:pStyle w:val="Heading2"/>
      </w:pPr>
      <w:r>
        <w:t>Expiry, surrender and restoration</w:t>
      </w:r>
    </w:p>
    <w:p>
      <w:r>
        <w:t>Expiry, renewal, termination, removal of installations, restoration, handover and dispute handling: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Agricultural Land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