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Fish Farming Land Lease Agreement</w:t>
      </w:r>
    </w:p>
    <w:p>
      <w:pPr>
        <w:jc w:val="center"/>
      </w:pPr>
      <w:r>
        <w:rPr>
          <w:i/>
          <w:sz w:val="18"/>
        </w:rPr>
        <w:t>CC-LEASE-043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 Farming Land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