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Agricultural Equipment and Land Lease</w:t>
      </w:r>
    </w:p>
    <w:p>
      <w:pPr>
        <w:jc w:val="center"/>
      </w:pPr>
      <w:r>
        <w:rPr>
          <w:i/>
          <w:sz w:val="18"/>
        </w:rPr>
        <w:t>CC-LEASE-045  |  Land, farm &amp; resource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Agricultural Equipment and Land Lease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