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Quarry Lease Agreement</w:t>
      </w:r>
    </w:p>
    <w:p>
      <w:pPr>
        <w:jc w:val="center"/>
      </w:pPr>
      <w:r>
        <w:rPr>
          <w:i/>
          <w:sz w:val="18"/>
        </w:rPr>
        <w:t>CC-LEASE-047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Quarry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