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Pet Policy Addendum</w:t>
      </w:r>
    </w:p>
    <w:p>
      <w:pPr>
        <w:jc w:val="center"/>
      </w:pPr>
      <w:r>
        <w:rPr>
          <w:i/>
          <w:sz w:val="18"/>
        </w:rPr>
        <w:t>CC-LEASE-128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 Policy Addendum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