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Maintenance Responsibility Addendum</w:t>
      </w:r>
    </w:p>
    <w:p>
      <w:pPr>
        <w:jc w:val="center"/>
      </w:pPr>
      <w:r>
        <w:rPr>
          <w:i/>
          <w:sz w:val="18"/>
        </w:rPr>
        <w:t>CC-LEASE-130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Responsibility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