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Furniture and Appliances Addendum</w:t>
      </w:r>
    </w:p>
    <w:p>
      <w:pPr>
        <w:jc w:val="center"/>
      </w:pPr>
      <w:r>
        <w:rPr>
          <w:i/>
          <w:sz w:val="18"/>
        </w:rPr>
        <w:t>CC-LEASE-132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Furniture and Appliances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