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Utility Payment Addendum</w:t>
      </w:r>
    </w:p>
    <w:p>
      <w:pPr>
        <w:jc w:val="center"/>
      </w:pPr>
      <w:r>
        <w:rPr>
          <w:i/>
          <w:sz w:val="18"/>
        </w:rPr>
        <w:t>CC-LEASE-133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 Payment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