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Lock-in Period Addendum</w:t>
      </w:r>
    </w:p>
    <w:p>
      <w:pPr>
        <w:jc w:val="center"/>
      </w:pPr>
      <w:r>
        <w:rPr>
          <w:i/>
          <w:sz w:val="18"/>
        </w:rPr>
        <w:t>CC-LEASE-136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Lock-in Period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