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Property Inspection Agreement</w:t>
      </w:r>
    </w:p>
    <w:p>
      <w:pPr>
        <w:jc w:val="center"/>
      </w:pPr>
      <w:r>
        <w:rPr>
          <w:i/>
          <w:sz w:val="18"/>
        </w:rPr>
        <w:t>CC-LEASE-138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Inspection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