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Yacht Charter Agreement</w:t>
      </w:r>
    </w:p>
    <w:p>
      <w:pPr>
        <w:jc w:val="center"/>
      </w:pPr>
      <w:r>
        <w:rPr>
          <w:i/>
          <w:sz w:val="18"/>
        </w:rPr>
        <w:t>CC-LEASE-091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Yacht Charter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