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Recreational Vehicle Rental Agreement</w:t>
      </w:r>
    </w:p>
    <w:p>
      <w:pPr>
        <w:jc w:val="center"/>
      </w:pPr>
      <w:r>
        <w:rPr>
          <w:i/>
          <w:sz w:val="18"/>
        </w:rPr>
        <w:t>CC-LEASE-093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Recreational Vehicle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