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Motorhome Parking Agreement</w:t>
      </w:r>
    </w:p>
    <w:p>
      <w:pPr>
        <w:jc w:val="center"/>
      </w:pPr>
      <w:r>
        <w:rPr>
          <w:i/>
          <w:sz w:val="18"/>
        </w:rPr>
        <w:t>CC-LEASE-102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Motorhome Parking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