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Recreational Vehicle Lot Lease</w:t>
      </w:r>
    </w:p>
    <w:p>
      <w:pPr>
        <w:jc w:val="center"/>
      </w:pPr>
      <w:r>
        <w:rPr>
          <w:i/>
          <w:sz w:val="18"/>
        </w:rPr>
        <w:t>CC-LEASE-103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Recreational Vehicle Lot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