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Commercial Vehicle Parking Lease</w:t>
      </w:r>
    </w:p>
    <w:p>
      <w:pPr>
        <w:jc w:val="center"/>
      </w:pPr>
      <w:r>
        <w:rPr>
          <w:i/>
          <w:sz w:val="18"/>
        </w:rPr>
        <w:t>CC-LEASE-107  |  RV park &amp; lot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Vehicle Parking Lease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