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Long-Term RV Site Agreement</w:t>
      </w:r>
    </w:p>
    <w:p>
      <w:pPr>
        <w:jc w:val="center"/>
      </w:pPr>
      <w:r>
        <w:rPr>
          <w:i/>
          <w:sz w:val="18"/>
        </w:rPr>
        <w:t>CC-LEASE-109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Long-Term RV Site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