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Independent House Rental Agreement</w:t>
      </w:r>
    </w:p>
    <w:p>
      <w:pPr>
        <w:jc w:val="center"/>
      </w:pPr>
      <w:r>
        <w:rPr>
          <w:i/>
          <w:sz w:val="18"/>
        </w:rPr>
        <w:t>CC-LEASE-005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House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