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Unfurnished House Rental Agreement</w:t>
      </w:r>
    </w:p>
    <w:p>
      <w:pPr>
        <w:jc w:val="center"/>
      </w:pPr>
      <w:r>
        <w:rPr>
          <w:i/>
          <w:sz w:val="18"/>
        </w:rPr>
        <w:t>CC-LEASE-007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Unfurnished House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