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Short-Term Residential Lease</w:t>
      </w:r>
    </w:p>
    <w:p>
      <w:pPr>
        <w:jc w:val="center"/>
      </w:pPr>
      <w:r>
        <w:rPr>
          <w:i/>
          <w:sz w:val="18"/>
        </w:rPr>
        <w:t>CC-LEASE-009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Short-Term Residential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