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Holiday Home Rental Agreement</w:t>
      </w:r>
    </w:p>
    <w:p>
      <w:pPr>
        <w:jc w:val="center"/>
      </w:pPr>
      <w:r>
        <w:rPr>
          <w:i/>
          <w:sz w:val="18"/>
        </w:rPr>
        <w:t>CC-LEASE-012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Holiday Home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