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Shared Accommodation Agreement</w:t>
      </w:r>
    </w:p>
    <w:p>
      <w:pPr>
        <w:jc w:val="center"/>
      </w:pPr>
      <w:r>
        <w:rPr>
          <w:i/>
          <w:sz w:val="18"/>
        </w:rPr>
        <w:t>CC-LEASE-114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Accommodation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