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Joint Tenancy Agreement</w:t>
      </w:r>
    </w:p>
    <w:p>
      <w:pPr>
        <w:jc w:val="center"/>
      </w:pPr>
      <w:r>
        <w:rPr>
          <w:i/>
          <w:sz w:val="18"/>
        </w:rPr>
        <w:t>CC-LEASE-116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Joint Tenancy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