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PG Room Sharing Agreement</w:t>
      </w:r>
    </w:p>
    <w:p>
      <w:pPr>
        <w:jc w:val="center"/>
      </w:pPr>
      <w:r>
        <w:rPr>
          <w:i/>
          <w:sz w:val="18"/>
        </w:rPr>
        <w:t>CC-LEASE-119  |  Roommate &amp; shared housing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Occupants and accommodation</w:t>
      </w:r>
    </w:p>
    <w:p>
      <w:r>
        <w:t>List each occupant, room / shared areas, occupancy dates and relationship to the head tenancy or owner: [●].</w:t>
      </w:r>
    </w:p>
    <w:p>
      <w:pPr>
        <w:pStyle w:val="Heading2"/>
      </w:pPr>
      <w:r>
        <w:t>Payments and shared expenses</w:t>
      </w:r>
    </w:p>
    <w:p>
      <w:r>
        <w:t>Rent contribution, deposit contribution, utilities, internet, groceries and payment dates: [●].</w:t>
      </w:r>
    </w:p>
    <w:p>
      <w:pPr>
        <w:pStyle w:val="Heading2"/>
      </w:pPr>
      <w:r>
        <w:t>Household arrangements</w:t>
      </w:r>
    </w:p>
    <w:p>
      <w:r>
        <w:t>Cleaning, guests, quiet hours, pets, smoking, parking, security and use of shared spaces: [●].</w:t>
      </w:r>
    </w:p>
    <w:p>
      <w:pPr>
        <w:pStyle w:val="Heading2"/>
      </w:pPr>
      <w:r>
        <w:t>Changes, replacement and exit</w:t>
      </w:r>
    </w:p>
    <w:p>
      <w:r>
        <w:t>Notice between housemates, replacement occupant process, deposit reconciliation and move-out responsibilities: [●].</w:t>
      </w:r>
    </w:p>
    <w:p>
      <w:pPr>
        <w:pStyle w:val="Heading2"/>
      </w:pPr>
      <w:r>
        <w:t>Relationship to main tenancy</w:t>
      </w:r>
    </w:p>
    <w:p>
      <w:r>
        <w:t>Confirm landlord consent where required and ensure this document does not purport to override the principal lease or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 Room Sharing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