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Bachelor Accommodation Agreement</w:t>
      </w:r>
    </w:p>
    <w:p>
      <w:pPr>
        <w:jc w:val="center"/>
      </w:pPr>
      <w:r>
        <w:rPr>
          <w:i/>
          <w:sz w:val="18"/>
        </w:rPr>
        <w:t>CC-LEASE-121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Bachelor Accommodation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