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Government Property Lease Agreement</w:t>
      </w:r>
    </w:p>
    <w:p>
      <w:pPr>
        <w:jc w:val="center"/>
      </w:pPr>
      <w:r>
        <w:rPr>
          <w:i/>
          <w:sz w:val="18"/>
        </w:rPr>
        <w:t>CC-LEASE-164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Property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