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Hospital Premises Lease</w:t>
      </w:r>
    </w:p>
    <w:p>
      <w:pPr>
        <w:jc w:val="center"/>
      </w:pPr>
      <w:r>
        <w:rPr>
          <w:i/>
          <w:sz w:val="18"/>
        </w:rPr>
        <w:t>CC-LEASE-166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Premises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