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Religious Institution Property Lease</w:t>
      </w:r>
    </w:p>
    <w:p>
      <w:pPr>
        <w:jc w:val="center"/>
      </w:pPr>
      <w:r>
        <w:rPr>
          <w:i/>
          <w:sz w:val="18"/>
        </w:rPr>
        <w:t>CC-LEASE-167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Religious Institution Property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