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Rooftop Lease Agreement</w:t>
      </w:r>
    </w:p>
    <w:p>
      <w:pPr>
        <w:jc w:val="center"/>
      </w:pPr>
      <w:r>
        <w:rPr>
          <w:i/>
          <w:sz w:val="18"/>
        </w:rPr>
        <w:t>CC-LEASE-171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Rooftop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