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Event Venue Rental Agreement</w:t>
      </w:r>
    </w:p>
    <w:p>
      <w:pPr>
        <w:jc w:val="center"/>
      </w:pPr>
      <w:r>
        <w:rPr>
          <w:i/>
          <w:sz w:val="18"/>
        </w:rPr>
        <w:t>CC-LEASE-174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Venue Rental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