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Temporary Construction Site Lease</w:t>
      </w:r>
    </w:p>
    <w:p>
      <w:pPr>
        <w:jc w:val="center"/>
      </w:pPr>
      <w:r>
        <w:rPr>
          <w:i/>
          <w:sz w:val="18"/>
        </w:rPr>
        <w:t>CC-LEASE-175  |  Special-purpose Indian rental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Temporary Construction Site Lease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