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FRANCHISE AGREEMENT</w:t>
      </w:r>
    </w:p>
    <w:p>
      <w:pPr>
        <w:jc w:val="center"/>
      </w:pPr>
      <w:r>
        <w:rPr>
          <w:b/>
        </w:rPr>
        <w:t>DST-004 | Distribution, Reseller &amp; Franchise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Franchise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Business format, brand licence and operating standards.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Business format, brand licence and operating standards.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Franchise grant and operations manual</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Fees and ongoing support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Disclosure, competition and franchise-law review</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channels</w:t>
            </w:r>
          </w:p>
        </w:tc>
        <w:tc>
          <w:tcPr>
            <w:tcW w:type="dxa" w:w="3331"/>
            <w:vAlign w:val="center"/>
          </w:tcPr>
          <w:p>
            <w:r>
              <w:t>Channels</w:t>
            </w:r>
          </w:p>
        </w:tc>
        <w:tc>
          <w:tcPr>
            <w:tcW w:type="dxa" w:w="3331"/>
            <w:vAlign w:val="center"/>
          </w:tcPr>
          <w:p>
            <w:r>
              <w:t>{{CHANNELS}}</w:t>
            </w:r>
          </w:p>
        </w:tc>
      </w:tr>
      <w:tr>
        <w:tc>
          <w:tcPr>
            <w:tcW w:type="dxa" w:w="3331"/>
            <w:vAlign w:val="center"/>
          </w:tcPr>
          <w:p>
            <w:r>
              <w:t>exclusivity</w:t>
            </w:r>
          </w:p>
        </w:tc>
        <w:tc>
          <w:tcPr>
            <w:tcW w:type="dxa" w:w="3331"/>
            <w:vAlign w:val="center"/>
          </w:tcPr>
          <w:p>
            <w:r>
              <w:t>Exclusivity</w:t>
            </w:r>
          </w:p>
        </w:tc>
        <w:tc>
          <w:tcPr>
            <w:tcW w:type="dxa" w:w="3331"/>
            <w:vAlign w:val="center"/>
          </w:tcPr>
          <w:p>
            <w:r>
              <w:t>{{EXCLUSIVITY}}</w:t>
            </w:r>
          </w:p>
        </w:tc>
      </w:tr>
      <w:tr>
        <w:tc>
          <w:tcPr>
            <w:tcW w:type="dxa" w:w="3331"/>
            <w:vAlign w:val="center"/>
          </w:tcPr>
          <w:p>
            <w:r>
              <w:t>sales_targets</w:t>
            </w:r>
          </w:p>
        </w:tc>
        <w:tc>
          <w:tcPr>
            <w:tcW w:type="dxa" w:w="3331"/>
            <w:vAlign w:val="center"/>
          </w:tcPr>
          <w:p>
            <w:r>
              <w:t>Sales targets</w:t>
            </w:r>
          </w:p>
        </w:tc>
        <w:tc>
          <w:tcPr>
            <w:tcW w:type="dxa" w:w="3331"/>
            <w:vAlign w:val="center"/>
          </w:tcPr>
          <w:p>
            <w:r>
              <w:t>{{SALES_TARGETS}}</w:t>
            </w:r>
          </w:p>
        </w:tc>
      </w:tr>
      <w:tr>
        <w:tc>
          <w:tcPr>
            <w:tcW w:type="dxa" w:w="3331"/>
            <w:vAlign w:val="center"/>
          </w:tcPr>
          <w:p>
            <w:r>
              <w:t>minimum_orders</w:t>
            </w:r>
          </w:p>
        </w:tc>
        <w:tc>
          <w:tcPr>
            <w:tcW w:type="dxa" w:w="3331"/>
            <w:vAlign w:val="center"/>
          </w:tcPr>
          <w:p>
            <w:r>
              <w:t>Minimum orders</w:t>
            </w:r>
          </w:p>
        </w:tc>
        <w:tc>
          <w:tcPr>
            <w:tcW w:type="dxa" w:w="3331"/>
            <w:vAlign w:val="center"/>
          </w:tcPr>
          <w:p>
            <w:r>
              <w:t>{{MINIMUM_ORDERS}}</w:t>
            </w:r>
          </w:p>
        </w:tc>
      </w:tr>
      <w:tr>
        <w:tc>
          <w:tcPr>
            <w:tcW w:type="dxa" w:w="3331"/>
            <w:vAlign w:val="center"/>
          </w:tcPr>
          <w:p>
            <w:r>
              <w:t>brand_guidelines</w:t>
            </w:r>
          </w:p>
        </w:tc>
        <w:tc>
          <w:tcPr>
            <w:tcW w:type="dxa" w:w="3331"/>
            <w:vAlign w:val="center"/>
          </w:tcPr>
          <w:p>
            <w:r>
              <w:t>Brand guidelines</w:t>
            </w:r>
          </w:p>
        </w:tc>
        <w:tc>
          <w:tcPr>
            <w:tcW w:type="dxa" w:w="3331"/>
            <w:vAlign w:val="center"/>
          </w:tcPr>
          <w:p>
            <w:r>
              <w:t>{{BRAND_GUIDELINES}}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Franchise grant and operations manual: {[INSERT AGREED DETAILS OR MARK NOT APPLICABLE]}</w:t>
      </w:r>
    </w:p>
    <w:p>
      <w:pPr>
        <w:pStyle w:val="ListBullet"/>
      </w:pPr>
      <w:r>
        <w:t>Fees and ongoing support: {[INSERT AGREED DETAILS OR MARK NOT APPLICABLE]}</w:t>
      </w:r>
    </w:p>
    <w:p>
      <w:pPr>
        <w:pStyle w:val="ListBullet"/>
      </w:pPr>
      <w:r>
        <w:t>Disclosure, competition and franchise-law review: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