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Times New Roman" w:hAnsi="Times New Roman"/>
          <w:b/>
          <w:color w:val="5B9BD5"/>
          <w:sz w:val="28"/>
        </w:rPr>
        <w:t>WEEK 5 TASK</w:t>
      </w:r>
    </w:p>
    <w:p>
      <w:pPr>
        <w:pStyle w:val="Title"/>
        <w:jc w:val="center"/>
      </w:pPr>
      <w:r>
        <w:t>Performance Optimization and</w:t>
        <w:br/>
        <w:t>Interactive Feature Enhancement</w:t>
      </w:r>
    </w:p>
    <w:p>
      <w:pPr>
        <w:jc w:val="center"/>
      </w:pPr>
      <w:r>
        <w:rPr>
          <w:i/>
          <w:sz w:val="28"/>
        </w:rPr>
        <w:t>A strategic guide for Tableau dashboards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CFE2F3"/>
          </w:tcPr>
          <w:p>
            <w:pPr>
              <w:spacing w:after="40"/>
            </w:pPr>
            <w:r/>
            <w:r>
              <w:rPr>
                <w:rFonts w:ascii="Times New Roman" w:hAnsi="Times New Roman"/>
                <w:b/>
                <w:sz w:val="19"/>
              </w:rPr>
              <w:t>Project</w:t>
            </w:r>
          </w:p>
        </w:tc>
        <w:tc>
          <w:tcPr>
            <w:tcW w:type="dxa" w:w="4968"/>
            <w:vAlign w:val="center"/>
          </w:tcPr>
          <w:p>
            <w:pPr>
              <w:spacing w:after="40"/>
            </w:pPr>
            <w:r/>
            <w:r>
              <w:rPr>
                <w:rFonts w:ascii="Times New Roman" w:hAnsi="Times New Roman"/>
                <w:b w:val="0"/>
                <w:sz w:val="19"/>
              </w:rPr>
              <w:t>Retail Sales Profitability EDA</w:t>
            </w:r>
          </w:p>
        </w:tc>
      </w:tr>
      <w:tr>
        <w:tc>
          <w:tcPr>
            <w:tcW w:type="dxa" w:w="4968"/>
            <w:vAlign w:val="center"/>
            <w:shd w:fill="CFE2F3"/>
          </w:tcPr>
          <w:p>
            <w:pPr>
              <w:spacing w:after="40"/>
            </w:pPr>
            <w:r/>
            <w:r>
              <w:rPr>
                <w:rFonts w:ascii="Times New Roman" w:hAnsi="Times New Roman"/>
                <w:b/>
                <w:sz w:val="19"/>
              </w:rPr>
              <w:t>Platform</w:t>
            </w:r>
          </w:p>
        </w:tc>
        <w:tc>
          <w:tcPr>
            <w:tcW w:type="dxa" w:w="4968"/>
            <w:vAlign w:val="center"/>
          </w:tcPr>
          <w:p>
            <w:pPr>
              <w:spacing w:after="40"/>
            </w:pPr>
            <w:r/>
            <w:r>
              <w:rPr>
                <w:rFonts w:ascii="Times New Roman" w:hAnsi="Times New Roman"/>
                <w:b w:val="0"/>
                <w:sz w:val="19"/>
              </w:rPr>
              <w:t>Tableau Desktop</w:t>
            </w:r>
          </w:p>
        </w:tc>
      </w:tr>
      <w:tr>
        <w:tc>
          <w:tcPr>
            <w:tcW w:type="dxa" w:w="4968"/>
            <w:vAlign w:val="center"/>
            <w:shd w:fill="CFE2F3"/>
          </w:tcPr>
          <w:p>
            <w:pPr>
              <w:spacing w:after="40"/>
            </w:pPr>
            <w:r/>
            <w:r>
              <w:rPr>
                <w:rFonts w:ascii="Times New Roman" w:hAnsi="Times New Roman"/>
                <w:b/>
                <w:sz w:val="19"/>
              </w:rPr>
              <w:t>Dataset</w:t>
            </w:r>
          </w:p>
        </w:tc>
        <w:tc>
          <w:tcPr>
            <w:tcW w:type="dxa" w:w="4968"/>
            <w:vAlign w:val="center"/>
          </w:tcPr>
          <w:p>
            <w:pPr>
              <w:spacing w:after="40"/>
            </w:pPr>
            <w:r/>
            <w:r>
              <w:rPr>
                <w:rFonts w:ascii="Times New Roman" w:hAnsi="Times New Roman"/>
                <w:b w:val="0"/>
                <w:sz w:val="19"/>
              </w:rPr>
              <w:t>Sample Superstore (retail sales data)</w:t>
            </w:r>
          </w:p>
        </w:tc>
      </w:tr>
      <w:tr>
        <w:tc>
          <w:tcPr>
            <w:tcW w:type="dxa" w:w="4968"/>
            <w:vAlign w:val="center"/>
            <w:shd w:fill="CFE2F3"/>
          </w:tcPr>
          <w:p>
            <w:pPr>
              <w:spacing w:after="40"/>
            </w:pPr>
            <w:r/>
            <w:r>
              <w:rPr>
                <w:rFonts w:ascii="Times New Roman" w:hAnsi="Times New Roman"/>
                <w:b/>
                <w:sz w:val="19"/>
              </w:rPr>
              <w:t>Report type</w:t>
            </w:r>
          </w:p>
        </w:tc>
        <w:tc>
          <w:tcPr>
            <w:tcW w:type="dxa" w:w="4968"/>
            <w:vAlign w:val="center"/>
          </w:tcPr>
          <w:p>
            <w:pPr>
              <w:spacing w:after="40"/>
            </w:pPr>
            <w:r/>
            <w:r>
              <w:rPr>
                <w:rFonts w:ascii="Times New Roman" w:hAnsi="Times New Roman"/>
                <w:b w:val="0"/>
                <w:sz w:val="19"/>
              </w:rPr>
              <w:t>Performance assessment and improvement plan</w:t>
            </w:r>
          </w:p>
        </w:tc>
      </w:tr>
    </w:tbl>
    <w:p/>
    <w:p>
      <w:pPr>
        <w:jc w:val="center"/>
      </w:pPr>
      <w:r>
        <w:rPr>
          <w:i/>
        </w:rPr>
        <w:t>Prepared as the Week 5 internship deliverable</w:t>
      </w:r>
    </w:p>
    <w:p>
      <w:r>
        <w:br w:type="page"/>
      </w:r>
    </w:p>
    <w:p>
      <w:pPr>
        <w:pStyle w:val="Heading1"/>
      </w:pPr>
      <w:r>
        <w:t>Executive Summary</w:t>
      </w:r>
    </w:p>
    <w:p>
      <w:r>
        <w:t>This report presents a practical plan to improve the performance, scalability, and usability of Tableau dashboards. It uses the Retail Sales Profitability EDA project and the Sample Superstore dataset as the working example. The existing analysis includes key performance indicators, category and regional sales, discount-versus-profit analysis, sub-category profitability, and a state-level map. These views provide useful business insights, but their responsiveness can be affected by the number of worksheets, filters, marks, calculations, data fields, and map details displayed at once.</w:t>
      </w:r>
    </w:p>
    <w:p>
      <w:r>
        <w:t>Because a formal performance recording has not been supplied for this report, the bottlenecks discussed are potential risks to validate rather than measured defects. The recommended approach is to establish a baseline, identify the slowest events, make targeted changes, and compare the results under the same conditions. Priority improvements include using an extract when real-time freshness is not required, removing unused fields, simplifying dashboard views, limiting expensive filters and calculations, and using filter actions or drill-down interactions to reveal detail only when needed.</w:t>
      </w:r>
    </w:p>
    <w:p>
      <w:r>
        <w:t>Interactivity should support a clear analytical journey rather than add controls for their own sake. Recommended enhancements include a small set of global filters, click-to-filter actions, hierarchical drill-down, and a parameter-driven metric or threshold selector. Success should be assessed through measurable indicators such as initial load time, filter response time, number of visible marks, workbook size, and user task completion.</w:t>
      </w:r>
    </w:p>
    <w:p>
      <w:pPr>
        <w:pStyle w:val="Heading1"/>
      </w:pPr>
      <w:r>
        <w:t>1. Introduction and Objectives</w:t>
      </w:r>
    </w:p>
    <w:p>
      <w:r>
        <w:t>A Tableau dashboard is effective when it presents accurate information, loads reliably, and allows users to investigate business questions without unnecessary effort. Performance optimization is not simply a matter of making every workbook use an extract or removing all filters. The correct changes depend on the data source, refresh requirements, calculations, dashboard design, and user needs.</w:t>
      </w:r>
    </w:p>
    <w:p>
      <w:r>
        <w:t>The objectives of this report are to:</w:t>
      </w:r>
    </w:p>
    <w:p>
      <w:pPr>
        <w:pStyle w:val="ListBullet"/>
        <w:spacing w:after="60"/>
      </w:pPr>
      <w:r>
        <w:t>Assess a hypothetical performance profile for the existing retail sales dashboard and identify risks to investigate.</w:t>
      </w:r>
    </w:p>
    <w:p>
      <w:pPr>
        <w:pStyle w:val="ListBullet"/>
        <w:spacing w:after="60"/>
      </w:pPr>
      <w:r>
        <w:t>Recommend practical techniques for data preparation, extracts, filtering, calculations, and dashboard design.</w:t>
      </w:r>
    </w:p>
    <w:p>
      <w:pPr>
        <w:pStyle w:val="ListBullet"/>
        <w:spacing w:after="60"/>
      </w:pPr>
      <w:r>
        <w:t>Propose interactive features that make exploration intuitive while avoiding unnecessary query work.</w:t>
      </w:r>
    </w:p>
    <w:p>
      <w:pPr>
        <w:pStyle w:val="ListBullet"/>
        <w:spacing w:after="60"/>
      </w:pPr>
      <w:r>
        <w:t>Define a repeatable test plan and success measures for validating improvements.</w:t>
      </w:r>
    </w:p>
    <w:p>
      <w:pPr>
        <w:pStyle w:val="ListBullet"/>
        <w:spacing w:after="60"/>
      </w:pPr>
      <w:r>
        <w:t>Provide an implementation sequence that can be followed in Tableau Desktop.</w:t>
      </w:r>
    </w:p>
    <w:p>
      <w:pPr>
        <w:pStyle w:val="Heading1"/>
      </w:pPr>
      <w:r>
        <w:t>2. Dashboard Context and Assessment Method</w:t>
      </w:r>
    </w:p>
    <w:p>
      <w:r>
        <w:t>The example dashboard is part of the Retail Sales Profitability EDA project. It uses Sample Superstore-style retail fields such as order date, sales, profit, discount, category, sub-category, region, state, and customer or order identifiers. The current analysis is intended to help users understand sales performance and profitability patterns, including where discounts may be associated with lower profit.</w:t>
      </w:r>
    </w:p>
    <w:p>
      <w:r>
        <w:t>The assessment is hypothetical because no timing measurements or Performance Recorder workbook were provided. Therefore, the table below identifies likely bottlenecks and the evidence that should be collected before deciding which changes are necessary.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center"/>
            <w:shd w:fill="CFE2F3"/>
          </w:tcPr>
          <w:p>
            <w:pPr>
              <w:spacing w:after="40"/>
            </w:pPr>
            <w:r/>
            <w:r>
              <w:rPr>
                <w:rFonts w:ascii="Times New Roman" w:hAnsi="Times New Roman"/>
                <w:b/>
                <w:sz w:val="19"/>
              </w:rPr>
              <w:t>Area</w:t>
            </w:r>
          </w:p>
        </w:tc>
        <w:tc>
          <w:tcPr>
            <w:tcW w:type="dxa" w:w="3240"/>
            <w:vAlign w:val="center"/>
            <w:shd w:fill="CFE2F3"/>
          </w:tcPr>
          <w:p>
            <w:pPr>
              <w:spacing w:after="40"/>
            </w:pPr>
            <w:r/>
            <w:r>
              <w:rPr>
                <w:rFonts w:ascii="Times New Roman" w:hAnsi="Times New Roman"/>
                <w:b/>
                <w:sz w:val="19"/>
              </w:rPr>
              <w:t>Potential bottleneck</w:t>
            </w:r>
          </w:p>
        </w:tc>
        <w:tc>
          <w:tcPr>
            <w:tcW w:type="dxa" w:w="3888"/>
            <w:vAlign w:val="center"/>
            <w:shd w:fill="CFE2F3"/>
          </w:tcPr>
          <w:p>
            <w:pPr>
              <w:spacing w:after="40"/>
            </w:pPr>
            <w:r/>
            <w:r>
              <w:rPr>
                <w:rFonts w:ascii="Times New Roman" w:hAnsi="Times New Roman"/>
                <w:b/>
                <w:sz w:val="19"/>
              </w:rPr>
              <w:t>How to validate</w:t>
            </w:r>
          </w:p>
        </w:tc>
        <w:tc>
          <w:tcPr>
            <w:tcW w:type="dxa" w:w="1080"/>
            <w:vAlign w:val="center"/>
            <w:shd w:fill="CFE2F3"/>
          </w:tcPr>
          <w:p>
            <w:pPr>
              <w:spacing w:after="40"/>
            </w:pPr>
            <w:r/>
            <w:r>
              <w:rPr>
                <w:rFonts w:ascii="Times New Roman" w:hAnsi="Times New Roman"/>
                <w:b/>
                <w:sz w:val="19"/>
              </w:rPr>
              <w:t>Priority</w:t>
            </w:r>
          </w:p>
        </w:tc>
      </w:tr>
      <w:tr>
        <w:tc>
          <w:tcPr>
            <w:tcW w:type="dxa" w:w="1656"/>
            <w:vAlign w:val="center"/>
          </w:tcPr>
          <w:p>
            <w:pPr>
              <w:spacing w:after="40"/>
            </w:pPr>
            <w:r/>
            <w:r>
              <w:rPr>
                <w:rFonts w:ascii="Times New Roman" w:hAnsi="Times New Roman"/>
                <w:b w:val="0"/>
                <w:sz w:val="19"/>
              </w:rPr>
              <w:t>Data source</w:t>
            </w:r>
          </w:p>
        </w:tc>
        <w:tc>
          <w:tcPr>
            <w:tcW w:type="dxa" w:w="3240"/>
            <w:vAlign w:val="center"/>
          </w:tcPr>
          <w:p>
            <w:pPr>
              <w:spacing w:after="40"/>
            </w:pPr>
            <w:r/>
            <w:r>
              <w:rPr>
                <w:rFonts w:ascii="Times New Roman" w:hAnsi="Times New Roman"/>
                <w:b w:val="0"/>
                <w:sz w:val="19"/>
              </w:rPr>
              <w:t>A live connection or unnecessary columns may increase query time and data transfer.</w:t>
            </w:r>
          </w:p>
        </w:tc>
        <w:tc>
          <w:tcPr>
            <w:tcW w:type="dxa" w:w="3888"/>
            <w:vAlign w:val="center"/>
          </w:tcPr>
          <w:p>
            <w:pPr>
              <w:spacing w:after="40"/>
            </w:pPr>
            <w:r/>
            <w:r>
              <w:rPr>
                <w:rFonts w:ascii="Times New Roman" w:hAnsi="Times New Roman"/>
                <w:b w:val="0"/>
                <w:sz w:val="19"/>
              </w:rPr>
              <w:t>Check the Data Source page, connection type, field list, and refresh needs.</w:t>
            </w:r>
          </w:p>
        </w:tc>
        <w:tc>
          <w:tcPr>
            <w:tcW w:type="dxa" w:w="1080"/>
            <w:vAlign w:val="center"/>
          </w:tcPr>
          <w:p>
            <w:pPr>
              <w:spacing w:after="40"/>
            </w:pPr>
            <w:r/>
            <w:r>
              <w:rPr>
                <w:rFonts w:ascii="Times New Roman" w:hAnsi="Times New Roman"/>
                <w:b w:val="0"/>
                <w:sz w:val="19"/>
              </w:rPr>
              <w:t>High</w:t>
            </w:r>
          </w:p>
        </w:tc>
      </w:tr>
      <w:tr>
        <w:tc>
          <w:tcPr>
            <w:tcW w:type="dxa" w:w="1656"/>
            <w:vAlign w:val="center"/>
          </w:tcPr>
          <w:p>
            <w:pPr>
              <w:spacing w:after="40"/>
            </w:pPr>
            <w:r/>
            <w:r>
              <w:rPr>
                <w:rFonts w:ascii="Times New Roman" w:hAnsi="Times New Roman"/>
                <w:b w:val="0"/>
                <w:sz w:val="19"/>
              </w:rPr>
              <w:t>Dashboard layout</w:t>
            </w:r>
          </w:p>
        </w:tc>
        <w:tc>
          <w:tcPr>
            <w:tcW w:type="dxa" w:w="3240"/>
            <w:vAlign w:val="center"/>
          </w:tcPr>
          <w:p>
            <w:pPr>
              <w:spacing w:after="40"/>
            </w:pPr>
            <w:r/>
            <w:r>
              <w:rPr>
                <w:rFonts w:ascii="Times New Roman" w:hAnsi="Times New Roman"/>
                <w:b w:val="0"/>
                <w:sz w:val="19"/>
              </w:rPr>
              <w:t>Several worksheets, KPI cards, legends, and containers may increase rendering work.</w:t>
            </w:r>
          </w:p>
        </w:tc>
        <w:tc>
          <w:tcPr>
            <w:tcW w:type="dxa" w:w="3888"/>
            <w:vAlign w:val="center"/>
          </w:tcPr>
          <w:p>
            <w:pPr>
              <w:spacing w:after="40"/>
            </w:pPr>
            <w:r/>
            <w:r>
              <w:rPr>
                <w:rFonts w:ascii="Times New Roman" w:hAnsi="Times New Roman"/>
                <w:b w:val="0"/>
                <w:sz w:val="19"/>
              </w:rPr>
              <w:t>Count visible views and compare initial load with a simplified copy.</w:t>
            </w:r>
          </w:p>
        </w:tc>
        <w:tc>
          <w:tcPr>
            <w:tcW w:type="dxa" w:w="1080"/>
            <w:vAlign w:val="center"/>
          </w:tcPr>
          <w:p>
            <w:pPr>
              <w:spacing w:after="40"/>
            </w:pPr>
            <w:r/>
            <w:r>
              <w:rPr>
                <w:rFonts w:ascii="Times New Roman" w:hAnsi="Times New Roman"/>
                <w:b w:val="0"/>
                <w:sz w:val="19"/>
              </w:rPr>
              <w:t>High</w:t>
            </w:r>
          </w:p>
        </w:tc>
      </w:tr>
      <w:tr>
        <w:tc>
          <w:tcPr>
            <w:tcW w:type="dxa" w:w="1656"/>
            <w:vAlign w:val="center"/>
          </w:tcPr>
          <w:p>
            <w:pPr>
              <w:spacing w:after="40"/>
            </w:pPr>
            <w:r/>
            <w:r>
              <w:rPr>
                <w:rFonts w:ascii="Times New Roman" w:hAnsi="Times New Roman"/>
                <w:b w:val="0"/>
                <w:sz w:val="19"/>
              </w:rPr>
              <w:t>Filters</w:t>
            </w:r>
          </w:p>
        </w:tc>
        <w:tc>
          <w:tcPr>
            <w:tcW w:type="dxa" w:w="3240"/>
            <w:vAlign w:val="center"/>
          </w:tcPr>
          <w:p>
            <w:pPr>
              <w:spacing w:after="40"/>
            </w:pPr>
            <w:r/>
            <w:r>
              <w:rPr>
                <w:rFonts w:ascii="Times New Roman" w:hAnsi="Times New Roman"/>
                <w:b w:val="0"/>
                <w:sz w:val="19"/>
              </w:rPr>
              <w:t>Many filters, high-cardinality lists, or 'Only Relevant Values' may trigger repeated queries.</w:t>
            </w:r>
          </w:p>
        </w:tc>
        <w:tc>
          <w:tcPr>
            <w:tcW w:type="dxa" w:w="3888"/>
            <w:vAlign w:val="center"/>
          </w:tcPr>
          <w:p>
            <w:pPr>
              <w:spacing w:after="40"/>
            </w:pPr>
            <w:r/>
            <w:r>
              <w:rPr>
                <w:rFonts w:ascii="Times New Roman" w:hAnsi="Times New Roman"/>
                <w:b w:val="0"/>
                <w:sz w:val="19"/>
              </w:rPr>
              <w:t>Record filter interactions and inspect Performance Recorder events.</w:t>
            </w:r>
          </w:p>
        </w:tc>
        <w:tc>
          <w:tcPr>
            <w:tcW w:type="dxa" w:w="1080"/>
            <w:vAlign w:val="center"/>
          </w:tcPr>
          <w:p>
            <w:pPr>
              <w:spacing w:after="40"/>
            </w:pPr>
            <w:r/>
            <w:r>
              <w:rPr>
                <w:rFonts w:ascii="Times New Roman" w:hAnsi="Times New Roman"/>
                <w:b w:val="0"/>
                <w:sz w:val="19"/>
              </w:rPr>
              <w:t>High</w:t>
            </w:r>
          </w:p>
        </w:tc>
      </w:tr>
      <w:tr>
        <w:tc>
          <w:tcPr>
            <w:tcW w:type="dxa" w:w="1656"/>
            <w:vAlign w:val="center"/>
          </w:tcPr>
          <w:p>
            <w:pPr>
              <w:spacing w:after="40"/>
            </w:pPr>
            <w:r/>
            <w:r>
              <w:rPr>
                <w:rFonts w:ascii="Times New Roman" w:hAnsi="Times New Roman"/>
                <w:b w:val="0"/>
                <w:sz w:val="19"/>
              </w:rPr>
              <w:t>Calculations</w:t>
            </w:r>
          </w:p>
        </w:tc>
        <w:tc>
          <w:tcPr>
            <w:tcW w:type="dxa" w:w="3240"/>
            <w:vAlign w:val="center"/>
          </w:tcPr>
          <w:p>
            <w:pPr>
              <w:spacing w:after="40"/>
            </w:pPr>
            <w:r/>
            <w:r>
              <w:rPr>
                <w:rFonts w:ascii="Times New Roman" w:hAnsi="Times New Roman"/>
                <w:b w:val="0"/>
                <w:sz w:val="19"/>
              </w:rPr>
              <w:t>Nested calculations, repeated logic, LOD expressions, or table calculations may add processing.</w:t>
            </w:r>
          </w:p>
        </w:tc>
        <w:tc>
          <w:tcPr>
            <w:tcW w:type="dxa" w:w="3888"/>
            <w:vAlign w:val="center"/>
          </w:tcPr>
          <w:p>
            <w:pPr>
              <w:spacing w:after="40"/>
            </w:pPr>
            <w:r/>
            <w:r>
              <w:rPr>
                <w:rFonts w:ascii="Times New Roman" w:hAnsi="Times New Roman"/>
                <w:b w:val="0"/>
                <w:sz w:val="19"/>
              </w:rPr>
              <w:t>Review calculated fields and identify calculations used across multiple sheets.</w:t>
            </w:r>
          </w:p>
        </w:tc>
        <w:tc>
          <w:tcPr>
            <w:tcW w:type="dxa" w:w="1080"/>
            <w:vAlign w:val="center"/>
          </w:tcPr>
          <w:p>
            <w:pPr>
              <w:spacing w:after="40"/>
            </w:pPr>
            <w:r/>
            <w:r>
              <w:rPr>
                <w:rFonts w:ascii="Times New Roman" w:hAnsi="Times New Roman"/>
                <w:b w:val="0"/>
                <w:sz w:val="19"/>
              </w:rPr>
              <w:t>Medium</w:t>
            </w:r>
          </w:p>
        </w:tc>
      </w:tr>
      <w:tr>
        <w:tc>
          <w:tcPr>
            <w:tcW w:type="dxa" w:w="1656"/>
            <w:vAlign w:val="center"/>
          </w:tcPr>
          <w:p>
            <w:pPr>
              <w:spacing w:after="40"/>
            </w:pPr>
            <w:r/>
            <w:r>
              <w:rPr>
                <w:rFonts w:ascii="Times New Roman" w:hAnsi="Times New Roman"/>
                <w:b w:val="0"/>
                <w:sz w:val="19"/>
              </w:rPr>
              <w:t>Map and marks</w:t>
            </w:r>
          </w:p>
        </w:tc>
        <w:tc>
          <w:tcPr>
            <w:tcW w:type="dxa" w:w="3240"/>
            <w:vAlign w:val="center"/>
          </w:tcPr>
          <w:p>
            <w:pPr>
              <w:spacing w:after="40"/>
            </w:pPr>
            <w:r/>
            <w:r>
              <w:rPr>
                <w:rFonts w:ascii="Times New Roman" w:hAnsi="Times New Roman"/>
                <w:b w:val="0"/>
                <w:sz w:val="19"/>
              </w:rPr>
              <w:t>Detailed geographic views or too many marks may slow rendering.</w:t>
            </w:r>
          </w:p>
        </w:tc>
        <w:tc>
          <w:tcPr>
            <w:tcW w:type="dxa" w:w="3888"/>
            <w:vAlign w:val="center"/>
          </w:tcPr>
          <w:p>
            <w:pPr>
              <w:spacing w:after="40"/>
            </w:pPr>
            <w:r/>
            <w:r>
              <w:rPr>
                <w:rFonts w:ascii="Times New Roman" w:hAnsi="Times New Roman"/>
                <w:b w:val="0"/>
                <w:sz w:val="19"/>
              </w:rPr>
              <w:t>Compare map load with fewer marks or a filtered geographic level.</w:t>
            </w:r>
          </w:p>
        </w:tc>
        <w:tc>
          <w:tcPr>
            <w:tcW w:type="dxa" w:w="1080"/>
            <w:vAlign w:val="center"/>
          </w:tcPr>
          <w:p>
            <w:pPr>
              <w:spacing w:after="40"/>
            </w:pPr>
            <w:r/>
            <w:r>
              <w:rPr>
                <w:rFonts w:ascii="Times New Roman" w:hAnsi="Times New Roman"/>
                <w:b w:val="0"/>
                <w:sz w:val="19"/>
              </w:rPr>
              <w:t>Medium</w:t>
            </w:r>
          </w:p>
        </w:tc>
      </w:tr>
      <w:tr>
        <w:tc>
          <w:tcPr>
            <w:tcW w:type="dxa" w:w="1656"/>
            <w:vAlign w:val="center"/>
          </w:tcPr>
          <w:p>
            <w:pPr>
              <w:spacing w:after="40"/>
            </w:pPr>
            <w:r/>
            <w:r>
              <w:rPr>
                <w:rFonts w:ascii="Times New Roman" w:hAnsi="Times New Roman"/>
                <w:b w:val="0"/>
                <w:sz w:val="19"/>
              </w:rPr>
              <w:t>Workbook maintenance</w:t>
            </w:r>
          </w:p>
        </w:tc>
        <w:tc>
          <w:tcPr>
            <w:tcW w:type="dxa" w:w="3240"/>
            <w:vAlign w:val="center"/>
          </w:tcPr>
          <w:p>
            <w:pPr>
              <w:spacing w:after="40"/>
            </w:pPr>
            <w:r/>
            <w:r>
              <w:rPr>
                <w:rFonts w:ascii="Times New Roman" w:hAnsi="Times New Roman"/>
                <w:b w:val="0"/>
                <w:sz w:val="19"/>
              </w:rPr>
              <w:t>Unused sheets, fields, data sources, or hidden experiments can add complexity.</w:t>
            </w:r>
          </w:p>
        </w:tc>
        <w:tc>
          <w:tcPr>
            <w:tcW w:type="dxa" w:w="3888"/>
            <w:vAlign w:val="center"/>
          </w:tcPr>
          <w:p>
            <w:pPr>
              <w:spacing w:after="40"/>
            </w:pPr>
            <w:r/>
            <w:r>
              <w:rPr>
                <w:rFonts w:ascii="Times New Roman" w:hAnsi="Times New Roman"/>
                <w:b w:val="0"/>
                <w:sz w:val="19"/>
              </w:rPr>
              <w:t>Audit workbook tabs and data sources; remove only confirmed unused items.</w:t>
            </w:r>
          </w:p>
        </w:tc>
        <w:tc>
          <w:tcPr>
            <w:tcW w:type="dxa" w:w="1080"/>
            <w:vAlign w:val="center"/>
          </w:tcPr>
          <w:p>
            <w:pPr>
              <w:spacing w:after="40"/>
            </w:pPr>
            <w:r/>
            <w:r>
              <w:rPr>
                <w:rFonts w:ascii="Times New Roman" w:hAnsi="Times New Roman"/>
                <w:b w:val="0"/>
                <w:sz w:val="19"/>
              </w:rPr>
              <w:t>Medium</w:t>
            </w:r>
          </w:p>
        </w:tc>
      </w:tr>
      <w:tr>
        <w:tc>
          <w:tcPr>
            <w:tcW w:type="dxa" w:w="1656"/>
            <w:vAlign w:val="center"/>
          </w:tcPr>
          <w:p>
            <w:pPr>
              <w:spacing w:after="40"/>
            </w:pPr>
            <w:r/>
            <w:r>
              <w:rPr>
                <w:rFonts w:ascii="Times New Roman" w:hAnsi="Times New Roman"/>
                <w:b w:val="0"/>
                <w:sz w:val="19"/>
              </w:rPr>
              <w:t>User experience</w:t>
            </w:r>
          </w:p>
        </w:tc>
        <w:tc>
          <w:tcPr>
            <w:tcW w:type="dxa" w:w="3240"/>
            <w:vAlign w:val="center"/>
          </w:tcPr>
          <w:p>
            <w:pPr>
              <w:spacing w:after="40"/>
            </w:pPr>
            <w:r/>
            <w:r>
              <w:rPr>
                <w:rFonts w:ascii="Times New Roman" w:hAnsi="Times New Roman"/>
                <w:b w:val="0"/>
                <w:sz w:val="19"/>
              </w:rPr>
              <w:t>Too many controls or unclear interactions can make analysis feel slow and confusing.</w:t>
            </w:r>
          </w:p>
        </w:tc>
        <w:tc>
          <w:tcPr>
            <w:tcW w:type="dxa" w:w="3888"/>
            <w:vAlign w:val="center"/>
          </w:tcPr>
          <w:p>
            <w:pPr>
              <w:spacing w:after="40"/>
            </w:pPr>
            <w:r/>
            <w:r>
              <w:rPr>
                <w:rFonts w:ascii="Times New Roman" w:hAnsi="Times New Roman"/>
                <w:b w:val="0"/>
                <w:sz w:val="19"/>
              </w:rPr>
              <w:t>Ask a test user to complete common tasks and observe friction.</w:t>
            </w:r>
          </w:p>
        </w:tc>
        <w:tc>
          <w:tcPr>
            <w:tcW w:type="dxa" w:w="1080"/>
            <w:vAlign w:val="center"/>
          </w:tcPr>
          <w:p>
            <w:pPr>
              <w:spacing w:after="40"/>
            </w:pPr>
            <w:r/>
            <w:r>
              <w:rPr>
                <w:rFonts w:ascii="Times New Roman" w:hAnsi="Times New Roman"/>
                <w:b w:val="0"/>
                <w:sz w:val="19"/>
              </w:rPr>
              <w:t>Medium</w:t>
            </w:r>
          </w:p>
        </w:tc>
      </w:tr>
    </w:tbl>
    <w:p/>
    <w:p>
      <w:pPr>
        <w:pStyle w:val="Heading1"/>
      </w:pPr>
      <w:r>
        <w:t>3. Establish a Performance Baseline</w:t>
      </w:r>
    </w:p>
    <w:p>
      <w:r>
        <w:t>Optimization should begin with measurement. Record a baseline before changing the workbook so that later results can be compared fairly. Use the same computer, workbook, data, dashboard size, and interaction sequence for the before-and-after tests.</w:t>
      </w:r>
    </w:p>
    <w:p>
      <w:pPr>
        <w:pStyle w:val="Heading2"/>
      </w:pPr>
      <w:r>
        <w:t>3.1 Use Tableau Performance Recording</w:t>
      </w:r>
    </w:p>
    <w:p>
      <w:pPr>
        <w:pStyle w:val="ListNumber"/>
        <w:spacing w:after="60"/>
      </w:pPr>
      <w:r>
        <w:t>Open the workbook in Tableau Desktop and navigate to the dashboard being tested.</w:t>
      </w:r>
    </w:p>
    <w:p>
      <w:pPr>
        <w:pStyle w:val="ListNumber"/>
        <w:spacing w:after="60"/>
      </w:pPr>
      <w:r>
        <w:t>Choose Help &gt; Settings and Performance &gt; Start Performance Recording. Menu wording can vary slightly by Tableau version.</w:t>
      </w:r>
    </w:p>
    <w:p>
      <w:pPr>
        <w:pStyle w:val="ListNumber"/>
        <w:spacing w:after="60"/>
      </w:pPr>
      <w:r>
        <w:t>Perform a repeatable sequence: open the dashboard, change the date filter, select a region, click a mark to filter, clear selections, and open a detailed view.</w:t>
      </w:r>
    </w:p>
    <w:p>
      <w:pPr>
        <w:pStyle w:val="ListNumber"/>
        <w:spacing w:after="60"/>
      </w:pPr>
      <w:r>
        <w:t>Choose Help &gt; Settings and Performance &gt; Stop Performance Recording.</w:t>
      </w:r>
    </w:p>
    <w:p>
      <w:pPr>
        <w:pStyle w:val="ListNumber"/>
        <w:spacing w:after="60"/>
      </w:pPr>
      <w:r>
        <w:t>Review the generated performance workbook. Check the Performance Summary and the longest events, including query execution, query compilation, layout computation, data-source connection, extract generation, or geocoding.</w:t>
      </w:r>
    </w:p>
    <w:p>
      <w:pPr>
        <w:pStyle w:val="ListNumber"/>
        <w:spacing w:after="60"/>
      </w:pPr>
      <w:r>
        <w:t>Save the performance recording workbook if it will be used as evidence. Do not interpret one run as conclusive; repeat the test if results vary.</w:t>
      </w:r>
    </w:p>
    <w:p>
      <w:r>
        <w:t>Interpretation guide: long query execution can point to the source system or query design; long query compilation can point to complex workbook logic; long layout computations can indicate a crowded dashboard; and long geocoding can indicate geographic workload. The recording helps locate the cost, but the cause should be confirmed with targeted tests.</w:t>
      </w:r>
    </w:p>
    <w:p>
      <w:pPr>
        <w:pStyle w:val="Heading2"/>
      </w:pPr>
      <w:r>
        <w:t>3.2 Record Baseline Metrics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CFE2F3"/>
          </w:tcPr>
          <w:p>
            <w:pPr>
              <w:spacing w:after="40"/>
            </w:pPr>
            <w:r/>
            <w:r>
              <w:rPr>
                <w:rFonts w:ascii="Times New Roman" w:hAnsi="Times New Roman"/>
                <w:b/>
                <w:sz w:val="19"/>
              </w:rPr>
              <w:t>Metric</w:t>
            </w:r>
          </w:p>
        </w:tc>
        <w:tc>
          <w:tcPr>
            <w:tcW w:type="dxa" w:w="3960"/>
            <w:vAlign w:val="center"/>
            <w:shd w:fill="CFE2F3"/>
          </w:tcPr>
          <w:p>
            <w:pPr>
              <w:spacing w:after="40"/>
            </w:pPr>
            <w:r/>
            <w:r>
              <w:rPr>
                <w:rFonts w:ascii="Times New Roman" w:hAnsi="Times New Roman"/>
                <w:b/>
                <w:sz w:val="19"/>
              </w:rPr>
              <w:t>Measurement method</w:t>
            </w:r>
          </w:p>
        </w:tc>
        <w:tc>
          <w:tcPr>
            <w:tcW w:type="dxa" w:w="3888"/>
            <w:vAlign w:val="center"/>
            <w:shd w:fill="CFE2F3"/>
          </w:tcPr>
          <w:p>
            <w:pPr>
              <w:spacing w:after="40"/>
            </w:pPr>
            <w:r/>
            <w:r>
              <w:rPr>
                <w:rFonts w:ascii="Times New Roman" w:hAnsi="Times New Roman"/>
                <w:b/>
                <w:sz w:val="19"/>
              </w:rPr>
              <w:t>Why it matters</w:t>
            </w:r>
          </w:p>
        </w:tc>
      </w:tr>
      <w:tr>
        <w:tc>
          <w:tcPr>
            <w:tcW w:type="dxa" w:w="2016"/>
            <w:vAlign w:val="center"/>
          </w:tcPr>
          <w:p>
            <w:pPr>
              <w:spacing w:after="40"/>
            </w:pPr>
            <w:r/>
            <w:r>
              <w:rPr>
                <w:rFonts w:ascii="Times New Roman" w:hAnsi="Times New Roman"/>
                <w:b w:val="0"/>
                <w:sz w:val="19"/>
              </w:rPr>
              <w:t>Initial dashboard load</w:t>
            </w:r>
          </w:p>
        </w:tc>
        <w:tc>
          <w:tcPr>
            <w:tcW w:type="dxa" w:w="3960"/>
            <w:vAlign w:val="center"/>
          </w:tcPr>
          <w:p>
            <w:pPr>
              <w:spacing w:after="40"/>
            </w:pPr>
            <w:r/>
            <w:r>
              <w:rPr>
                <w:rFonts w:ascii="Times New Roman" w:hAnsi="Times New Roman"/>
                <w:b w:val="0"/>
                <w:sz w:val="19"/>
              </w:rPr>
              <w:t>Time from opening the dashboard until all primary views are usable.</w:t>
            </w:r>
          </w:p>
        </w:tc>
        <w:tc>
          <w:tcPr>
            <w:tcW w:type="dxa" w:w="3888"/>
            <w:vAlign w:val="center"/>
          </w:tcPr>
          <w:p>
            <w:pPr>
              <w:spacing w:after="40"/>
            </w:pPr>
            <w:r/>
            <w:r>
              <w:rPr>
                <w:rFonts w:ascii="Times New Roman" w:hAnsi="Times New Roman"/>
                <w:b w:val="0"/>
                <w:sz w:val="19"/>
              </w:rPr>
              <w:t>Measures first impression and access speed.</w:t>
            </w:r>
          </w:p>
        </w:tc>
      </w:tr>
      <w:tr>
        <w:tc>
          <w:tcPr>
            <w:tcW w:type="dxa" w:w="2016"/>
            <w:vAlign w:val="center"/>
          </w:tcPr>
          <w:p>
            <w:pPr>
              <w:spacing w:after="40"/>
            </w:pPr>
            <w:r/>
            <w:r>
              <w:rPr>
                <w:rFonts w:ascii="Times New Roman" w:hAnsi="Times New Roman"/>
                <w:b w:val="0"/>
                <w:sz w:val="19"/>
              </w:rPr>
              <w:t>Filter response time</w:t>
            </w:r>
          </w:p>
        </w:tc>
        <w:tc>
          <w:tcPr>
            <w:tcW w:type="dxa" w:w="3960"/>
            <w:vAlign w:val="center"/>
          </w:tcPr>
          <w:p>
            <w:pPr>
              <w:spacing w:after="40"/>
            </w:pPr>
            <w:r/>
            <w:r>
              <w:rPr>
                <w:rFonts w:ascii="Times New Roman" w:hAnsi="Times New Roman"/>
                <w:b w:val="0"/>
                <w:sz w:val="19"/>
              </w:rPr>
              <w:t>Time from selecting a filter value to the completed update.</w:t>
            </w:r>
          </w:p>
        </w:tc>
        <w:tc>
          <w:tcPr>
            <w:tcW w:type="dxa" w:w="3888"/>
            <w:vAlign w:val="center"/>
          </w:tcPr>
          <w:p>
            <w:pPr>
              <w:spacing w:after="40"/>
            </w:pPr>
            <w:r/>
            <w:r>
              <w:rPr>
                <w:rFonts w:ascii="Times New Roman" w:hAnsi="Times New Roman"/>
                <w:b w:val="0"/>
                <w:sz w:val="19"/>
              </w:rPr>
              <w:t>Measures interactive responsiveness.</w:t>
            </w:r>
          </w:p>
        </w:tc>
      </w:tr>
      <w:tr>
        <w:tc>
          <w:tcPr>
            <w:tcW w:type="dxa" w:w="2016"/>
            <w:vAlign w:val="center"/>
          </w:tcPr>
          <w:p>
            <w:pPr>
              <w:spacing w:after="40"/>
            </w:pPr>
            <w:r/>
            <w:r>
              <w:rPr>
                <w:rFonts w:ascii="Times New Roman" w:hAnsi="Times New Roman"/>
                <w:b w:val="0"/>
                <w:sz w:val="19"/>
              </w:rPr>
              <w:t>Drill-down response</w:t>
            </w:r>
          </w:p>
        </w:tc>
        <w:tc>
          <w:tcPr>
            <w:tcW w:type="dxa" w:w="3960"/>
            <w:vAlign w:val="center"/>
          </w:tcPr>
          <w:p>
            <w:pPr>
              <w:spacing w:after="40"/>
            </w:pPr>
            <w:r/>
            <w:r>
              <w:rPr>
                <w:rFonts w:ascii="Times New Roman" w:hAnsi="Times New Roman"/>
                <w:b w:val="0"/>
                <w:sz w:val="19"/>
              </w:rPr>
              <w:t>Time for a click or hierarchy expansion to update detail.</w:t>
            </w:r>
          </w:p>
        </w:tc>
        <w:tc>
          <w:tcPr>
            <w:tcW w:type="dxa" w:w="3888"/>
            <w:vAlign w:val="center"/>
          </w:tcPr>
          <w:p>
            <w:pPr>
              <w:spacing w:after="40"/>
            </w:pPr>
            <w:r/>
            <w:r>
              <w:rPr>
                <w:rFonts w:ascii="Times New Roman" w:hAnsi="Times New Roman"/>
                <w:b w:val="0"/>
                <w:sz w:val="19"/>
              </w:rPr>
              <w:t>Measures exploration speed.</w:t>
            </w:r>
          </w:p>
        </w:tc>
      </w:tr>
      <w:tr>
        <w:tc>
          <w:tcPr>
            <w:tcW w:type="dxa" w:w="2016"/>
            <w:vAlign w:val="center"/>
          </w:tcPr>
          <w:p>
            <w:pPr>
              <w:spacing w:after="40"/>
            </w:pPr>
            <w:r/>
            <w:r>
              <w:rPr>
                <w:rFonts w:ascii="Times New Roman" w:hAnsi="Times New Roman"/>
                <w:b w:val="0"/>
                <w:sz w:val="19"/>
              </w:rPr>
              <w:t>Visible views and marks</w:t>
            </w:r>
          </w:p>
        </w:tc>
        <w:tc>
          <w:tcPr>
            <w:tcW w:type="dxa" w:w="3960"/>
            <w:vAlign w:val="center"/>
          </w:tcPr>
          <w:p>
            <w:pPr>
              <w:spacing w:after="40"/>
            </w:pPr>
            <w:r/>
            <w:r>
              <w:rPr>
                <w:rFonts w:ascii="Times New Roman" w:hAnsi="Times New Roman"/>
                <w:b w:val="0"/>
                <w:sz w:val="19"/>
              </w:rPr>
              <w:t>Count worksheets and estimate visible marks on the dashboard.</w:t>
            </w:r>
          </w:p>
        </w:tc>
        <w:tc>
          <w:tcPr>
            <w:tcW w:type="dxa" w:w="3888"/>
            <w:vAlign w:val="center"/>
          </w:tcPr>
          <w:p>
            <w:pPr>
              <w:spacing w:after="40"/>
            </w:pPr>
            <w:r/>
            <w:r>
              <w:rPr>
                <w:rFonts w:ascii="Times New Roman" w:hAnsi="Times New Roman"/>
                <w:b w:val="0"/>
                <w:sz w:val="19"/>
              </w:rPr>
              <w:t>Helps identify rendering complexity.</w:t>
            </w:r>
          </w:p>
        </w:tc>
      </w:tr>
      <w:tr>
        <w:tc>
          <w:tcPr>
            <w:tcW w:type="dxa" w:w="2016"/>
            <w:vAlign w:val="center"/>
          </w:tcPr>
          <w:p>
            <w:pPr>
              <w:spacing w:after="40"/>
            </w:pPr>
            <w:r/>
            <w:r>
              <w:rPr>
                <w:rFonts w:ascii="Times New Roman" w:hAnsi="Times New Roman"/>
                <w:b w:val="0"/>
                <w:sz w:val="19"/>
              </w:rPr>
              <w:t>Workbook size</w:t>
            </w:r>
          </w:p>
        </w:tc>
        <w:tc>
          <w:tcPr>
            <w:tcW w:type="dxa" w:w="3960"/>
            <w:vAlign w:val="center"/>
          </w:tcPr>
          <w:p>
            <w:pPr>
              <w:spacing w:after="40"/>
            </w:pPr>
            <w:r/>
            <w:r>
              <w:rPr>
                <w:rFonts w:ascii="Times New Roman" w:hAnsi="Times New Roman"/>
                <w:b w:val="0"/>
                <w:sz w:val="19"/>
              </w:rPr>
              <w:t>Record the saved .twbx file size before and after changes.</w:t>
            </w:r>
          </w:p>
        </w:tc>
        <w:tc>
          <w:tcPr>
            <w:tcW w:type="dxa" w:w="3888"/>
            <w:vAlign w:val="center"/>
          </w:tcPr>
          <w:p>
            <w:pPr>
              <w:spacing w:after="40"/>
            </w:pPr>
            <w:r/>
            <w:r>
              <w:rPr>
                <w:rFonts w:ascii="Times New Roman" w:hAnsi="Times New Roman"/>
                <w:b w:val="0"/>
                <w:sz w:val="19"/>
              </w:rPr>
              <w:t>Indicates packaging and data-footprint changes.</w:t>
            </w:r>
          </w:p>
        </w:tc>
      </w:tr>
      <w:tr>
        <w:tc>
          <w:tcPr>
            <w:tcW w:type="dxa" w:w="2016"/>
            <w:vAlign w:val="center"/>
          </w:tcPr>
          <w:p>
            <w:pPr>
              <w:spacing w:after="40"/>
            </w:pPr>
            <w:r/>
            <w:r>
              <w:rPr>
                <w:rFonts w:ascii="Times New Roman" w:hAnsi="Times New Roman"/>
                <w:b w:val="0"/>
                <w:sz w:val="19"/>
              </w:rPr>
              <w:t>Task completion</w:t>
            </w:r>
          </w:p>
        </w:tc>
        <w:tc>
          <w:tcPr>
            <w:tcW w:type="dxa" w:w="3960"/>
            <w:vAlign w:val="center"/>
          </w:tcPr>
          <w:p>
            <w:pPr>
              <w:spacing w:after="40"/>
            </w:pPr>
            <w:r/>
            <w:r>
              <w:rPr>
                <w:rFonts w:ascii="Times New Roman" w:hAnsi="Times New Roman"/>
                <w:b w:val="0"/>
                <w:sz w:val="19"/>
              </w:rPr>
              <w:t>Ask a tester to answer a defined business question using the dashboard.</w:t>
            </w:r>
          </w:p>
        </w:tc>
        <w:tc>
          <w:tcPr>
            <w:tcW w:type="dxa" w:w="3888"/>
            <w:vAlign w:val="center"/>
          </w:tcPr>
          <w:p>
            <w:pPr>
              <w:spacing w:after="40"/>
            </w:pPr>
            <w:r/>
            <w:r>
              <w:rPr>
                <w:rFonts w:ascii="Times New Roman" w:hAnsi="Times New Roman"/>
                <w:b w:val="0"/>
                <w:sz w:val="19"/>
              </w:rPr>
              <w:t>Checks whether performance changes preserve usability.</w:t>
            </w:r>
          </w:p>
        </w:tc>
      </w:tr>
    </w:tbl>
    <w:p/>
    <w:p>
      <w:r>
        <w:t>Suggested measurement log (complete after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76"/>
            <w:vAlign w:val="center"/>
            <w:shd w:fill="CFE2F3"/>
          </w:tcPr>
          <w:p>
            <w:pPr>
              <w:spacing w:after="40"/>
            </w:pPr>
            <w:r/>
            <w:r>
              <w:rPr>
                <w:rFonts w:ascii="Times New Roman" w:hAnsi="Times New Roman"/>
                <w:b/>
                <w:sz w:val="19"/>
              </w:rPr>
              <w:t>Test</w:t>
            </w:r>
          </w:p>
        </w:tc>
        <w:tc>
          <w:tcPr>
            <w:tcW w:type="dxa" w:w="1728"/>
            <w:vAlign w:val="center"/>
            <w:shd w:fill="CFE2F3"/>
          </w:tcPr>
          <w:p>
            <w:pPr>
              <w:spacing w:after="40"/>
            </w:pPr>
            <w:r/>
            <w:r>
              <w:rPr>
                <w:rFonts w:ascii="Times New Roman" w:hAnsi="Times New Roman"/>
                <w:b/>
                <w:sz w:val="19"/>
              </w:rPr>
              <w:t>Before</w:t>
            </w:r>
          </w:p>
        </w:tc>
        <w:tc>
          <w:tcPr>
            <w:tcW w:type="dxa" w:w="1728"/>
            <w:vAlign w:val="center"/>
            <w:shd w:fill="CFE2F3"/>
          </w:tcPr>
          <w:p>
            <w:pPr>
              <w:spacing w:after="40"/>
            </w:pPr>
            <w:r/>
            <w:r>
              <w:rPr>
                <w:rFonts w:ascii="Times New Roman" w:hAnsi="Times New Roman"/>
                <w:b/>
                <w:sz w:val="19"/>
              </w:rPr>
              <w:t>After</w:t>
            </w:r>
          </w:p>
        </w:tc>
        <w:tc>
          <w:tcPr>
            <w:tcW w:type="dxa" w:w="4032"/>
            <w:vAlign w:val="center"/>
            <w:shd w:fill="CFE2F3"/>
          </w:tcPr>
          <w:p>
            <w:pPr>
              <w:spacing w:after="40"/>
            </w:pPr>
            <w:r/>
            <w:r>
              <w:rPr>
                <w:rFonts w:ascii="Times New Roman" w:hAnsi="Times New Roman"/>
                <w:b/>
                <w:sz w:val="19"/>
              </w:rPr>
              <w:t>Notes</w:t>
            </w:r>
          </w:p>
        </w:tc>
      </w:tr>
      <w:tr>
        <w:tc>
          <w:tcPr>
            <w:tcW w:type="dxa" w:w="2376"/>
            <w:vAlign w:val="center"/>
          </w:tcPr>
          <w:p>
            <w:pPr>
              <w:spacing w:after="40"/>
            </w:pPr>
            <w:r/>
            <w:r>
              <w:rPr>
                <w:rFonts w:ascii="Times New Roman" w:hAnsi="Times New Roman"/>
                <w:b w:val="0"/>
                <w:sz w:val="19"/>
              </w:rPr>
              <w:t>Initial load (seconds)</w:t>
            </w:r>
          </w:p>
        </w:tc>
        <w:tc>
          <w:tcPr>
            <w:tcW w:type="dxa" w:w="1728"/>
            <w:vAlign w:val="center"/>
          </w:tcPr>
          <w:p>
            <w:pPr>
              <w:spacing w:after="40"/>
            </w:pPr>
            <w:r/>
            <w:r>
              <w:rPr>
                <w:rFonts w:ascii="Times New Roman" w:hAnsi="Times New Roman"/>
                <w:b w:val="0"/>
                <w:sz w:val="19"/>
              </w:rPr>
              <w:t>To be measured</w:t>
            </w:r>
          </w:p>
        </w:tc>
        <w:tc>
          <w:tcPr>
            <w:tcW w:type="dxa" w:w="1728"/>
            <w:vAlign w:val="center"/>
          </w:tcPr>
          <w:p>
            <w:pPr>
              <w:spacing w:after="40"/>
            </w:pPr>
            <w:r/>
            <w:r>
              <w:rPr>
                <w:rFonts w:ascii="Times New Roman" w:hAnsi="Times New Roman"/>
                <w:b w:val="0"/>
                <w:sz w:val="19"/>
              </w:rPr>
              <w:t>To be measured</w:t>
            </w:r>
          </w:p>
        </w:tc>
        <w:tc>
          <w:tcPr>
            <w:tcW w:type="dxa" w:w="4032"/>
            <w:vAlign w:val="center"/>
          </w:tcPr>
          <w:p>
            <w:pPr>
              <w:spacing w:after="40"/>
            </w:pPr>
            <w:r/>
            <w:r>
              <w:rPr>
                <w:rFonts w:ascii="Times New Roman" w:hAnsi="Times New Roman"/>
                <w:b w:val="0"/>
                <w:sz w:val="19"/>
              </w:rPr>
              <w:t>Use the same opening procedure.</w:t>
            </w:r>
          </w:p>
        </w:tc>
      </w:tr>
      <w:tr>
        <w:tc>
          <w:tcPr>
            <w:tcW w:type="dxa" w:w="2376"/>
            <w:vAlign w:val="center"/>
          </w:tcPr>
          <w:p>
            <w:pPr>
              <w:spacing w:after="40"/>
            </w:pPr>
            <w:r/>
            <w:r>
              <w:rPr>
                <w:rFonts w:ascii="Times New Roman" w:hAnsi="Times New Roman"/>
                <w:b w:val="0"/>
                <w:sz w:val="19"/>
              </w:rPr>
              <w:t>Region filter response (seconds)</w:t>
            </w:r>
          </w:p>
        </w:tc>
        <w:tc>
          <w:tcPr>
            <w:tcW w:type="dxa" w:w="1728"/>
            <w:vAlign w:val="center"/>
          </w:tcPr>
          <w:p>
            <w:pPr>
              <w:spacing w:after="40"/>
            </w:pPr>
            <w:r/>
            <w:r>
              <w:rPr>
                <w:rFonts w:ascii="Times New Roman" w:hAnsi="Times New Roman"/>
                <w:b w:val="0"/>
                <w:sz w:val="19"/>
              </w:rPr>
              <w:t>To be measured</w:t>
            </w:r>
          </w:p>
        </w:tc>
        <w:tc>
          <w:tcPr>
            <w:tcW w:type="dxa" w:w="1728"/>
            <w:vAlign w:val="center"/>
          </w:tcPr>
          <w:p>
            <w:pPr>
              <w:spacing w:after="40"/>
            </w:pPr>
            <w:r/>
            <w:r>
              <w:rPr>
                <w:rFonts w:ascii="Times New Roman" w:hAnsi="Times New Roman"/>
                <w:b w:val="0"/>
                <w:sz w:val="19"/>
              </w:rPr>
              <w:t>To be measured</w:t>
            </w:r>
          </w:p>
        </w:tc>
        <w:tc>
          <w:tcPr>
            <w:tcW w:type="dxa" w:w="4032"/>
            <w:vAlign w:val="center"/>
          </w:tcPr>
          <w:p>
            <w:pPr>
              <w:spacing w:after="40"/>
            </w:pPr>
            <w:r/>
            <w:r>
              <w:rPr>
                <w:rFonts w:ascii="Times New Roman" w:hAnsi="Times New Roman"/>
                <w:b w:val="0"/>
                <w:sz w:val="19"/>
              </w:rPr>
              <w:t>Repeat three times if practical.</w:t>
            </w:r>
          </w:p>
        </w:tc>
      </w:tr>
      <w:tr>
        <w:tc>
          <w:tcPr>
            <w:tcW w:type="dxa" w:w="2376"/>
            <w:vAlign w:val="center"/>
          </w:tcPr>
          <w:p>
            <w:pPr>
              <w:spacing w:after="40"/>
            </w:pPr>
            <w:r/>
            <w:r>
              <w:rPr>
                <w:rFonts w:ascii="Times New Roman" w:hAnsi="Times New Roman"/>
                <w:b w:val="0"/>
                <w:sz w:val="19"/>
              </w:rPr>
              <w:t>Date filter response (seconds)</w:t>
            </w:r>
          </w:p>
        </w:tc>
        <w:tc>
          <w:tcPr>
            <w:tcW w:type="dxa" w:w="1728"/>
            <w:vAlign w:val="center"/>
          </w:tcPr>
          <w:p>
            <w:pPr>
              <w:spacing w:after="40"/>
            </w:pPr>
            <w:r/>
            <w:r>
              <w:rPr>
                <w:rFonts w:ascii="Times New Roman" w:hAnsi="Times New Roman"/>
                <w:b w:val="0"/>
                <w:sz w:val="19"/>
              </w:rPr>
              <w:t>To be measured</w:t>
            </w:r>
          </w:p>
        </w:tc>
        <w:tc>
          <w:tcPr>
            <w:tcW w:type="dxa" w:w="1728"/>
            <w:vAlign w:val="center"/>
          </w:tcPr>
          <w:p>
            <w:pPr>
              <w:spacing w:after="40"/>
            </w:pPr>
            <w:r/>
            <w:r>
              <w:rPr>
                <w:rFonts w:ascii="Times New Roman" w:hAnsi="Times New Roman"/>
                <w:b w:val="0"/>
                <w:sz w:val="19"/>
              </w:rPr>
              <w:t>To be measured</w:t>
            </w:r>
          </w:p>
        </w:tc>
        <w:tc>
          <w:tcPr>
            <w:tcW w:type="dxa" w:w="4032"/>
            <w:vAlign w:val="center"/>
          </w:tcPr>
          <w:p>
            <w:pPr>
              <w:spacing w:after="40"/>
            </w:pPr>
            <w:r/>
            <w:r>
              <w:rPr>
                <w:rFonts w:ascii="Times New Roman" w:hAnsi="Times New Roman"/>
                <w:b w:val="0"/>
                <w:sz w:val="19"/>
              </w:rPr>
              <w:t>Use the same date range.</w:t>
            </w:r>
          </w:p>
        </w:tc>
      </w:tr>
      <w:tr>
        <w:tc>
          <w:tcPr>
            <w:tcW w:type="dxa" w:w="2376"/>
            <w:vAlign w:val="center"/>
          </w:tcPr>
          <w:p>
            <w:pPr>
              <w:spacing w:after="40"/>
            </w:pPr>
            <w:r/>
            <w:r>
              <w:rPr>
                <w:rFonts w:ascii="Times New Roman" w:hAnsi="Times New Roman"/>
                <w:b w:val="0"/>
                <w:sz w:val="19"/>
              </w:rPr>
              <w:t>Drill-down response (seconds)</w:t>
            </w:r>
          </w:p>
        </w:tc>
        <w:tc>
          <w:tcPr>
            <w:tcW w:type="dxa" w:w="1728"/>
            <w:vAlign w:val="center"/>
          </w:tcPr>
          <w:p>
            <w:pPr>
              <w:spacing w:after="40"/>
            </w:pPr>
            <w:r/>
            <w:r>
              <w:rPr>
                <w:rFonts w:ascii="Times New Roman" w:hAnsi="Times New Roman"/>
                <w:b w:val="0"/>
                <w:sz w:val="19"/>
              </w:rPr>
              <w:t>To be measured</w:t>
            </w:r>
          </w:p>
        </w:tc>
        <w:tc>
          <w:tcPr>
            <w:tcW w:type="dxa" w:w="1728"/>
            <w:vAlign w:val="center"/>
          </w:tcPr>
          <w:p>
            <w:pPr>
              <w:spacing w:after="40"/>
            </w:pPr>
            <w:r/>
            <w:r>
              <w:rPr>
                <w:rFonts w:ascii="Times New Roman" w:hAnsi="Times New Roman"/>
                <w:b w:val="0"/>
                <w:sz w:val="19"/>
              </w:rPr>
              <w:t>To be measured</w:t>
            </w:r>
          </w:p>
        </w:tc>
        <w:tc>
          <w:tcPr>
            <w:tcW w:type="dxa" w:w="4032"/>
            <w:vAlign w:val="center"/>
          </w:tcPr>
          <w:p>
            <w:pPr>
              <w:spacing w:after="40"/>
            </w:pPr>
            <w:r/>
            <w:r>
              <w:rPr>
                <w:rFonts w:ascii="Times New Roman" w:hAnsi="Times New Roman"/>
                <w:b w:val="0"/>
                <w:sz w:val="19"/>
              </w:rPr>
              <w:t>Use the same selected mark.</w:t>
            </w:r>
          </w:p>
        </w:tc>
      </w:tr>
      <w:tr>
        <w:tc>
          <w:tcPr>
            <w:tcW w:type="dxa" w:w="2376"/>
            <w:vAlign w:val="center"/>
          </w:tcPr>
          <w:p>
            <w:pPr>
              <w:spacing w:after="40"/>
            </w:pPr>
            <w:r/>
            <w:r>
              <w:rPr>
                <w:rFonts w:ascii="Times New Roman" w:hAnsi="Times New Roman"/>
                <w:b w:val="0"/>
                <w:sz w:val="19"/>
              </w:rPr>
              <w:t>Workbook size (MB)</w:t>
            </w:r>
          </w:p>
        </w:tc>
        <w:tc>
          <w:tcPr>
            <w:tcW w:type="dxa" w:w="1728"/>
            <w:vAlign w:val="center"/>
          </w:tcPr>
          <w:p>
            <w:pPr>
              <w:spacing w:after="40"/>
            </w:pPr>
            <w:r/>
            <w:r>
              <w:rPr>
                <w:rFonts w:ascii="Times New Roman" w:hAnsi="Times New Roman"/>
                <w:b w:val="0"/>
                <w:sz w:val="19"/>
              </w:rPr>
              <w:t>To be measured</w:t>
            </w:r>
          </w:p>
        </w:tc>
        <w:tc>
          <w:tcPr>
            <w:tcW w:type="dxa" w:w="1728"/>
            <w:vAlign w:val="center"/>
          </w:tcPr>
          <w:p>
            <w:pPr>
              <w:spacing w:after="40"/>
            </w:pPr>
            <w:r/>
            <w:r>
              <w:rPr>
                <w:rFonts w:ascii="Times New Roman" w:hAnsi="Times New Roman"/>
                <w:b w:val="0"/>
                <w:sz w:val="19"/>
              </w:rPr>
              <w:t>To be measured</w:t>
            </w:r>
          </w:p>
        </w:tc>
        <w:tc>
          <w:tcPr>
            <w:tcW w:type="dxa" w:w="4032"/>
            <w:vAlign w:val="center"/>
          </w:tcPr>
          <w:p>
            <w:pPr>
              <w:spacing w:after="40"/>
            </w:pPr>
            <w:r/>
            <w:r>
              <w:rPr>
                <w:rFonts w:ascii="Times New Roman" w:hAnsi="Times New Roman"/>
                <w:b w:val="0"/>
                <w:sz w:val="19"/>
              </w:rPr>
              <w:t>Record the saved .twbx size.</w:t>
            </w:r>
          </w:p>
        </w:tc>
      </w:tr>
    </w:tbl>
    <w:p/>
    <w:p>
      <w:pPr>
        <w:pStyle w:val="Heading1"/>
      </w:pPr>
      <w:r>
        <w:t>4. Performance Optimization Strategies</w:t>
      </w:r>
    </w:p>
    <w:p>
      <w:pPr>
        <w:pStyle w:val="Heading2"/>
      </w:pPr>
      <w:r>
        <w:t>4.1 Improve Data Preparation and Data Source Design</w:t>
      </w:r>
    </w:p>
    <w:p>
      <w:r>
        <w:t>Data structure influences the work Tableau must perform. Connect only to fields needed for the analysis, remove duplicate or irrelevant columns where appropriate, and check that data types are correct. Keep the data at the level of detail required by the business question; unnecessary row-level detail can increase processing.</w:t>
      </w:r>
    </w:p>
    <w:p>
      <w:pPr>
        <w:pStyle w:val="ListBullet"/>
        <w:spacing w:after="60"/>
      </w:pPr>
      <w:r>
        <w:t>Hide unused fields in the Tableau data pane after confirming that they are not used by worksheets, calculations, filters, or tooltips.</w:t>
      </w:r>
    </w:p>
    <w:p>
      <w:pPr>
        <w:pStyle w:val="ListBullet"/>
        <w:spacing w:after="60"/>
      </w:pPr>
      <w:r>
        <w:t>Avoid adding extra data sources or complex joins without a clear analytical need. Confirm relationships and join keys so that the model does not duplicate records.</w:t>
      </w:r>
    </w:p>
    <w:p>
      <w:pPr>
        <w:pStyle w:val="ListBullet"/>
        <w:spacing w:after="60"/>
      </w:pPr>
      <w:r>
        <w:t>Where the source is a database, investigate indexes, pre-aggregated tables, or database-side calculations with the data owner when appropriate.</w:t>
      </w:r>
    </w:p>
    <w:p>
      <w:pPr>
        <w:pStyle w:val="ListBullet"/>
        <w:spacing w:after="60"/>
      </w:pPr>
      <w:r>
        <w:t>Do not remove fields simply to make the workbook smaller if doing so changes the analysis or breaks future requirements.</w:t>
      </w:r>
    </w:p>
    <w:p>
      <w:pPr>
        <w:pStyle w:val="Heading2"/>
      </w:pPr>
      <w:r>
        <w:t>4.2 Choose Live Connection or Extract Deliberately</w:t>
      </w:r>
    </w:p>
    <w:p>
      <w:r>
        <w:t>A Tableau extract can improve responsiveness for many analytical workbooks because queries can be served from Tableau's extract engine. It is particularly worth testing when near-real-time data is not required. A live connection may be more appropriate when data freshness is critical or the source database is already tuned for the workload.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CFE2F3"/>
          </w:tcPr>
          <w:p>
            <w:pPr>
              <w:spacing w:after="40"/>
            </w:pPr>
            <w:r/>
            <w:r>
              <w:rPr>
                <w:rFonts w:ascii="Times New Roman" w:hAnsi="Times New Roman"/>
                <w:b/>
                <w:sz w:val="19"/>
              </w:rPr>
              <w:t>Option</w:t>
            </w:r>
          </w:p>
        </w:tc>
        <w:tc>
          <w:tcPr>
            <w:tcW w:type="dxa" w:w="2880"/>
            <w:vAlign w:val="center"/>
            <w:shd w:fill="CFE2F3"/>
          </w:tcPr>
          <w:p>
            <w:pPr>
              <w:spacing w:after="40"/>
            </w:pPr>
            <w:r/>
            <w:r>
              <w:rPr>
                <w:rFonts w:ascii="Times New Roman" w:hAnsi="Times New Roman"/>
                <w:b/>
                <w:sz w:val="19"/>
              </w:rPr>
              <w:t>Advantages</w:t>
            </w:r>
          </w:p>
        </w:tc>
        <w:tc>
          <w:tcPr>
            <w:tcW w:type="dxa" w:w="3240"/>
            <w:vAlign w:val="center"/>
            <w:shd w:fill="CFE2F3"/>
          </w:tcPr>
          <w:p>
            <w:pPr>
              <w:spacing w:after="40"/>
            </w:pPr>
            <w:r/>
            <w:r>
              <w:rPr>
                <w:rFonts w:ascii="Times New Roman" w:hAnsi="Times New Roman"/>
                <w:b/>
                <w:sz w:val="19"/>
              </w:rPr>
              <w:t>Trade-offs</w:t>
            </w:r>
          </w:p>
        </w:tc>
        <w:tc>
          <w:tcPr>
            <w:tcW w:type="dxa" w:w="2520"/>
            <w:vAlign w:val="center"/>
            <w:shd w:fill="CFE2F3"/>
          </w:tcPr>
          <w:p>
            <w:pPr>
              <w:spacing w:after="40"/>
            </w:pPr>
            <w:r/>
            <w:r>
              <w:rPr>
                <w:rFonts w:ascii="Times New Roman" w:hAnsi="Times New Roman"/>
                <w:b/>
                <w:sz w:val="19"/>
              </w:rPr>
              <w:t>Use when</w:t>
            </w:r>
          </w:p>
        </w:tc>
      </w:tr>
      <w:tr>
        <w:tc>
          <w:tcPr>
            <w:tcW w:type="dxa" w:w="1440"/>
            <w:vAlign w:val="center"/>
          </w:tcPr>
          <w:p>
            <w:pPr>
              <w:spacing w:after="40"/>
            </w:pPr>
            <w:r/>
            <w:r>
              <w:rPr>
                <w:rFonts w:ascii="Times New Roman" w:hAnsi="Times New Roman"/>
                <w:b w:val="0"/>
                <w:sz w:val="19"/>
              </w:rPr>
              <w:t>Extract</w:t>
            </w:r>
          </w:p>
        </w:tc>
        <w:tc>
          <w:tcPr>
            <w:tcW w:type="dxa" w:w="2880"/>
            <w:vAlign w:val="center"/>
          </w:tcPr>
          <w:p>
            <w:pPr>
              <w:spacing w:after="40"/>
            </w:pPr>
            <w:r/>
            <w:r>
              <w:rPr>
                <w:rFonts w:ascii="Times New Roman" w:hAnsi="Times New Roman"/>
                <w:b w:val="0"/>
                <w:sz w:val="19"/>
              </w:rPr>
              <w:t>Can improve interactive query speed; can reduce repeated dependence on the source system.</w:t>
            </w:r>
          </w:p>
        </w:tc>
        <w:tc>
          <w:tcPr>
            <w:tcW w:type="dxa" w:w="3240"/>
            <w:vAlign w:val="center"/>
          </w:tcPr>
          <w:p>
            <w:pPr>
              <w:spacing w:after="40"/>
            </w:pPr>
            <w:r/>
            <w:r>
              <w:rPr>
                <w:rFonts w:ascii="Times New Roman" w:hAnsi="Times New Roman"/>
                <w:b w:val="0"/>
                <w:sz w:val="19"/>
              </w:rPr>
              <w:t>Requires refresh planning; data may not be current between refreshes; extract size still matters.</w:t>
            </w:r>
          </w:p>
        </w:tc>
        <w:tc>
          <w:tcPr>
            <w:tcW w:type="dxa" w:w="2520"/>
            <w:vAlign w:val="center"/>
          </w:tcPr>
          <w:p>
            <w:pPr>
              <w:spacing w:after="40"/>
            </w:pPr>
            <w:r/>
            <w:r>
              <w:rPr>
                <w:rFonts w:ascii="Times New Roman" w:hAnsi="Times New Roman"/>
                <w:b w:val="0"/>
                <w:sz w:val="19"/>
              </w:rPr>
              <w:t>Scheduled updates are acceptable and responsiveness is important.</w:t>
            </w:r>
          </w:p>
        </w:tc>
      </w:tr>
      <w:tr>
        <w:tc>
          <w:tcPr>
            <w:tcW w:type="dxa" w:w="1440"/>
            <w:vAlign w:val="center"/>
          </w:tcPr>
          <w:p>
            <w:pPr>
              <w:spacing w:after="40"/>
            </w:pPr>
            <w:r/>
            <w:r>
              <w:rPr>
                <w:rFonts w:ascii="Times New Roman" w:hAnsi="Times New Roman"/>
                <w:b w:val="0"/>
                <w:sz w:val="19"/>
              </w:rPr>
              <w:t>Live connection</w:t>
            </w:r>
          </w:p>
        </w:tc>
        <w:tc>
          <w:tcPr>
            <w:tcW w:type="dxa" w:w="2880"/>
            <w:vAlign w:val="center"/>
          </w:tcPr>
          <w:p>
            <w:pPr>
              <w:spacing w:after="40"/>
            </w:pPr>
            <w:r/>
            <w:r>
              <w:rPr>
                <w:rFonts w:ascii="Times New Roman" w:hAnsi="Times New Roman"/>
                <w:b w:val="0"/>
                <w:sz w:val="19"/>
              </w:rPr>
              <w:t>Can reflect current source data and use database processing.</w:t>
            </w:r>
          </w:p>
        </w:tc>
        <w:tc>
          <w:tcPr>
            <w:tcW w:type="dxa" w:w="3240"/>
            <w:vAlign w:val="center"/>
          </w:tcPr>
          <w:p>
            <w:pPr>
              <w:spacing w:after="40"/>
            </w:pPr>
            <w:r/>
            <w:r>
              <w:rPr>
                <w:rFonts w:ascii="Times New Roman" w:hAnsi="Times New Roman"/>
                <w:b w:val="0"/>
                <w:sz w:val="19"/>
              </w:rPr>
              <w:t>Performance depends on database, network, query complexity, and concurrency.</w:t>
            </w:r>
          </w:p>
        </w:tc>
        <w:tc>
          <w:tcPr>
            <w:tcW w:type="dxa" w:w="2520"/>
            <w:vAlign w:val="center"/>
          </w:tcPr>
          <w:p>
            <w:pPr>
              <w:spacing w:after="40"/>
            </w:pPr>
            <w:r/>
            <w:r>
              <w:rPr>
                <w:rFonts w:ascii="Times New Roman" w:hAnsi="Times New Roman"/>
                <w:b w:val="0"/>
                <w:sz w:val="19"/>
              </w:rPr>
              <w:t>Freshness is essential or the source performs well under the expected workload.</w:t>
            </w:r>
          </w:p>
        </w:tc>
      </w:tr>
    </w:tbl>
    <w:p/>
    <w:p>
      <w:r>
        <w:t>Practical extract workflow:</w:t>
      </w:r>
    </w:p>
    <w:p>
      <w:pPr>
        <w:pStyle w:val="ListNumber"/>
        <w:spacing w:after="60"/>
      </w:pPr>
      <w:r>
        <w:t>Save a backup copy of the workbook before changing the connection.</w:t>
      </w:r>
    </w:p>
    <w:p>
      <w:pPr>
        <w:pStyle w:val="ListNumber"/>
        <w:spacing w:after="60"/>
      </w:pPr>
      <w:r>
        <w:t>In Tableau Desktop, use the data source menu or Data pane option to create an extract. The exact menu location may vary by version.</w:t>
      </w:r>
    </w:p>
    <w:p>
      <w:pPr>
        <w:pStyle w:val="ListNumber"/>
        <w:spacing w:after="60"/>
      </w:pPr>
      <w:r>
        <w:t>Apply an extract filter only when the omitted data is outside the intended analytical scope.</w:t>
      </w:r>
    </w:p>
    <w:p>
      <w:pPr>
        <w:pStyle w:val="ListNumber"/>
        <w:spacing w:after="60"/>
      </w:pPr>
      <w:r>
        <w:t>If offered and appropriate, remove unused fields and consider materializing calculations in the extract.</w:t>
      </w:r>
    </w:p>
    <w:p>
      <w:pPr>
        <w:pStyle w:val="ListNumber"/>
        <w:spacing w:after="60"/>
      </w:pPr>
      <w:r>
        <w:t>Refresh the extract, verify key totals against the original source, and test the same dashboard interactions used in the baseline.</w:t>
      </w:r>
    </w:p>
    <w:p>
      <w:pPr>
        <w:pStyle w:val="ListNumber"/>
        <w:spacing w:after="60"/>
      </w:pPr>
      <w:r>
        <w:t>Document refresh frequency and the latest successful refresh date if the workbook will be shared.</w:t>
      </w:r>
    </w:p>
    <w:p>
      <w:pPr>
        <w:pStyle w:val="Heading2"/>
      </w:pPr>
      <w:r>
        <w:t>4.3 Apply Filters Efficiently</w:t>
      </w:r>
    </w:p>
    <w:p>
      <w:r>
        <w:t>Filters improve focus, but every additional filter can increase query complexity or cause multiple worksheets to update. Keep only filters that support common user questions.</w:t>
      </w:r>
    </w:p>
    <w:p>
      <w:pPr>
        <w:pStyle w:val="ListBullet"/>
        <w:spacing w:after="60"/>
      </w:pPr>
      <w:r>
        <w:t>Prioritize a small number of high-value filters, such as Order Date, Region, and Category, instead of exposing every field.</w:t>
      </w:r>
    </w:p>
    <w:p>
      <w:pPr>
        <w:pStyle w:val="ListBullet"/>
        <w:spacing w:after="60"/>
      </w:pPr>
      <w:r>
        <w:t>Where suitable, use continuous date ranges or relative date filters rather than large lists of individual dates.</w:t>
      </w:r>
    </w:p>
    <w:p>
      <w:pPr>
        <w:pStyle w:val="ListBullet"/>
        <w:spacing w:after="60"/>
      </w:pPr>
      <w:r>
        <w:t>Use dashboard filter actions when users can select a region, category, or mark directly to filter related views.</w:t>
      </w:r>
    </w:p>
    <w:p>
      <w:pPr>
        <w:pStyle w:val="ListBullet"/>
        <w:spacing w:after="60"/>
      </w:pPr>
      <w:r>
        <w:t>Consider the Show Apply Button option for multi-select filters so Tableau does not refresh repeatedly while users are still choosing values.</w:t>
      </w:r>
    </w:p>
    <w:p>
      <w:pPr>
        <w:pStyle w:val="ListBullet"/>
        <w:spacing w:after="60"/>
      </w:pPr>
      <w:r>
        <w:t>Use 'Only Relevant Values' only when the reduced option list meaningfully helps users; it may cause additional queries when other filters change.</w:t>
      </w:r>
    </w:p>
    <w:p>
      <w:pPr>
        <w:pStyle w:val="ListBullet"/>
        <w:spacing w:after="60"/>
      </w:pPr>
      <w:r>
        <w:t>Do not add a context filter solely because it is assumed to make the dashboard faster. Context filters primarily control filter order; test whether they help in the specific workbook.</w:t>
      </w:r>
    </w:p>
    <w:p>
      <w:pPr>
        <w:pStyle w:val="ListBullet"/>
        <w:spacing w:after="60"/>
      </w:pPr>
      <w:r>
        <w:t>Prefer filtering on an appropriate higher-level category, such as region or state, rather than presenting an enormous list of detailed members when the task does not require that detail.</w:t>
      </w:r>
    </w:p>
    <w:p>
      <w:pPr>
        <w:pStyle w:val="Heading2"/>
      </w:pPr>
      <w:r>
        <w:t>4.4 Simplify Calculations</w:t>
      </w:r>
    </w:p>
    <w:p>
      <w:pPr>
        <w:pStyle w:val="ListBullet"/>
        <w:spacing w:after="60"/>
      </w:pPr>
      <w:r>
        <w:t>Audit calculated fields and identify duplicated logic. Reuse a well-named calculation where it improves maintainability.</w:t>
      </w:r>
    </w:p>
    <w:p>
      <w:pPr>
        <w:pStyle w:val="ListBullet"/>
        <w:spacing w:after="60"/>
      </w:pPr>
      <w:r>
        <w:t>Prefer straightforward calculations and native Tableau features when they express the business rule clearly.</w:t>
      </w:r>
    </w:p>
    <w:p>
      <w:pPr>
        <w:pStyle w:val="ListBullet"/>
        <w:spacing w:after="60"/>
      </w:pPr>
      <w:r>
        <w:t>Review expensive or repeated calculations, including nested expressions, high-cardinality COUNTD calculations, table calculations, and level-of-detail expressions.</w:t>
      </w:r>
    </w:p>
    <w:p>
      <w:pPr>
        <w:pStyle w:val="ListBullet"/>
        <w:spacing w:after="60"/>
      </w:pPr>
      <w:r>
        <w:t>When a calculation is stable and appropriate to precompute, evaluate moving it into the source data preparation layer or materializing it in an extract.</w:t>
      </w:r>
    </w:p>
    <w:p>
      <w:pPr>
        <w:pStyle w:val="ListBullet"/>
        <w:spacing w:after="60"/>
      </w:pPr>
      <w:r>
        <w:t>Validate every change against known totals and edge cases. A faster calculation is not an improvement if it changes the business definition.</w:t>
      </w:r>
    </w:p>
    <w:p>
      <w:pPr>
        <w:pStyle w:val="Heading2"/>
      </w:pPr>
      <w:r>
        <w:t>4.5 Reduce Dashboard Complexity</w:t>
      </w:r>
    </w:p>
    <w:p>
      <w:pPr>
        <w:pStyle w:val="ListBullet"/>
        <w:spacing w:after="60"/>
      </w:pPr>
      <w:r>
        <w:t>Keep the dashboard focused on the questions it is designed to answer. Move secondary analysis to a detail dashboard or worksheet.</w:t>
      </w:r>
    </w:p>
    <w:p>
      <w:pPr>
        <w:pStyle w:val="ListBullet"/>
        <w:spacing w:after="60"/>
      </w:pPr>
      <w:r>
        <w:t>Reduce the number of worksheets, legends, labels, and decorative elements that do not contribute to interpretation.</w:t>
      </w:r>
    </w:p>
    <w:p>
      <w:pPr>
        <w:pStyle w:val="ListBullet"/>
        <w:spacing w:after="60"/>
      </w:pPr>
      <w:r>
        <w:t>Reduce the number of marks shown at once by using meaningful aggregation, a date range, or click-to-detail interactions.</w:t>
      </w:r>
    </w:p>
    <w:p>
      <w:pPr>
        <w:pStyle w:val="ListBullet"/>
        <w:spacing w:after="60"/>
      </w:pPr>
      <w:r>
        <w:t>Avoid unnecessary layout containers and overly complicated nested layouts.</w:t>
      </w:r>
    </w:p>
    <w:p>
      <w:pPr>
        <w:pStyle w:val="ListBullet"/>
        <w:spacing w:after="60"/>
      </w:pPr>
      <w:r>
        <w:t>Use a fixed dashboard size when it fits the audience and publishing environment; create device-specific layouts if different screen sizes need deliberate support.</w:t>
      </w:r>
    </w:p>
    <w:p>
      <w:pPr>
        <w:pStyle w:val="ListBullet"/>
        <w:spacing w:after="60"/>
      </w:pPr>
      <w:r>
        <w:t>Use tooltips to provide secondary context rather than adding more charts and labels to the main canvas.</w:t>
      </w:r>
    </w:p>
    <w:p>
      <w:pPr>
        <w:pStyle w:val="ListBullet"/>
        <w:spacing w:after="60"/>
      </w:pPr>
      <w:r>
        <w:t>For maps, show an appropriate geographic level and limit unnecessary detail. Confirm that map-level filtering still supports the business question.</w:t>
      </w:r>
    </w:p>
    <w:p>
      <w:pPr>
        <w:pStyle w:val="Heading2"/>
      </w:pPr>
      <w:r>
        <w:t>4.6 Use Tableau's Built-in Diagnostic Tools</w:t>
      </w:r>
    </w:p>
    <w:p>
      <w:r>
        <w:t>In addition to Performance Recording, use Workbook Optimizer if it is available in the installed Tableau version and environment. It evaluates workbook metadata against selected best-practice rules. Treat its results as guidance rather than an automatic verdict: some recommendations may not fit the business purpose, and the optimizer does not capture every performance issue.</w:t>
      </w:r>
    </w:p>
    <w:p>
      <w:pPr>
        <w:pStyle w:val="ListBullet"/>
        <w:spacing w:after="60"/>
      </w:pPr>
      <w:r>
        <w:t>Review any 'Take action' or 'Needs review' recommendations.</w:t>
      </w:r>
    </w:p>
    <w:p>
      <w:pPr>
        <w:pStyle w:val="ListBullet"/>
        <w:spacing w:after="60"/>
      </w:pPr>
      <w:r>
        <w:t>Prioritize recommendations that address observed slow events or unnecessary complexity.</w:t>
      </w:r>
    </w:p>
    <w:p>
      <w:pPr>
        <w:pStyle w:val="ListBullet"/>
        <w:spacing w:after="60"/>
      </w:pPr>
      <w:r>
        <w:t>Retest after each major change, rather than changing many unrelated elements at once.</w:t>
      </w:r>
    </w:p>
    <w:p>
      <w:pPr>
        <w:pStyle w:val="ListBullet"/>
        <w:spacing w:after="60"/>
      </w:pPr>
      <w:r>
        <w:t>Keep a short change log explaining what was changed, why it was changed, and whether the result improved.</w:t>
      </w:r>
    </w:p>
    <w:p>
      <w:pPr>
        <w:pStyle w:val="Heading1"/>
      </w:pPr>
      <w:r>
        <w:t>5. Proposed Interactive Enhancements</w:t>
      </w:r>
    </w:p>
    <w:p>
      <w:r>
        <w:t>The aim is to make the dashboard feel responsive and self-explanatory. Interactive features should guide users from a summary to a relevant detail without requiring them to manage many separate filters.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CFE2F3"/>
          </w:tcPr>
          <w:p>
            <w:pPr>
              <w:spacing w:after="40"/>
            </w:pPr>
            <w:r/>
            <w:r>
              <w:rPr>
                <w:rFonts w:ascii="Times New Roman" w:hAnsi="Times New Roman"/>
                <w:b/>
                <w:sz w:val="19"/>
              </w:rPr>
              <w:t>Enhancement</w:t>
            </w:r>
          </w:p>
        </w:tc>
        <w:tc>
          <w:tcPr>
            <w:tcW w:type="dxa" w:w="3168"/>
            <w:vAlign w:val="center"/>
            <w:shd w:fill="CFE2F3"/>
          </w:tcPr>
          <w:p>
            <w:pPr>
              <w:spacing w:after="40"/>
            </w:pPr>
            <w:r/>
            <w:r>
              <w:rPr>
                <w:rFonts w:ascii="Times New Roman" w:hAnsi="Times New Roman"/>
                <w:b/>
                <w:sz w:val="19"/>
              </w:rPr>
              <w:t>Suggested implementation</w:t>
            </w:r>
          </w:p>
        </w:tc>
        <w:tc>
          <w:tcPr>
            <w:tcW w:type="dxa" w:w="2520"/>
            <w:vAlign w:val="center"/>
            <w:shd w:fill="CFE2F3"/>
          </w:tcPr>
          <w:p>
            <w:pPr>
              <w:spacing w:after="40"/>
            </w:pPr>
            <w:r/>
            <w:r>
              <w:rPr>
                <w:rFonts w:ascii="Times New Roman" w:hAnsi="Times New Roman"/>
                <w:b/>
                <w:sz w:val="19"/>
              </w:rPr>
              <w:t>Usability benefit</w:t>
            </w:r>
          </w:p>
        </w:tc>
        <w:tc>
          <w:tcPr>
            <w:tcW w:type="dxa" w:w="2520"/>
            <w:vAlign w:val="center"/>
            <w:shd w:fill="CFE2F3"/>
          </w:tcPr>
          <w:p>
            <w:pPr>
              <w:spacing w:after="40"/>
            </w:pPr>
            <w:r/>
            <w:r>
              <w:rPr>
                <w:rFonts w:ascii="Times New Roman" w:hAnsi="Times New Roman"/>
                <w:b/>
                <w:sz w:val="19"/>
              </w:rPr>
              <w:t>Performance consideration</w:t>
            </w:r>
          </w:p>
        </w:tc>
      </w:tr>
      <w:tr>
        <w:tc>
          <w:tcPr>
            <w:tcW w:type="dxa" w:w="1800"/>
            <w:vAlign w:val="center"/>
          </w:tcPr>
          <w:p>
            <w:pPr>
              <w:spacing w:after="40"/>
            </w:pPr>
            <w:r/>
            <w:r>
              <w:rPr>
                <w:rFonts w:ascii="Times New Roman" w:hAnsi="Times New Roman"/>
                <w:b w:val="0"/>
                <w:sz w:val="19"/>
              </w:rPr>
              <w:t>Global date filter</w:t>
            </w:r>
          </w:p>
        </w:tc>
        <w:tc>
          <w:tcPr>
            <w:tcW w:type="dxa" w:w="3168"/>
            <w:vAlign w:val="center"/>
          </w:tcPr>
          <w:p>
            <w:pPr>
              <w:spacing w:after="40"/>
            </w:pPr>
            <w:r/>
            <w:r>
              <w:rPr>
                <w:rFonts w:ascii="Times New Roman" w:hAnsi="Times New Roman"/>
                <w:b w:val="0"/>
                <w:sz w:val="19"/>
              </w:rPr>
              <w:t>Provide a clear Order Date range or relative-date control and apply it only to relevant worksheets.</w:t>
            </w:r>
          </w:p>
        </w:tc>
        <w:tc>
          <w:tcPr>
            <w:tcW w:type="dxa" w:w="2520"/>
            <w:vAlign w:val="center"/>
          </w:tcPr>
          <w:p>
            <w:pPr>
              <w:spacing w:after="40"/>
            </w:pPr>
            <w:r/>
            <w:r>
              <w:rPr>
                <w:rFonts w:ascii="Times New Roman" w:hAnsi="Times New Roman"/>
                <w:b w:val="0"/>
                <w:sz w:val="19"/>
              </w:rPr>
              <w:t>Users can focus on a period consistently.</w:t>
            </w:r>
          </w:p>
        </w:tc>
        <w:tc>
          <w:tcPr>
            <w:tcW w:type="dxa" w:w="2520"/>
            <w:vAlign w:val="center"/>
          </w:tcPr>
          <w:p>
            <w:pPr>
              <w:spacing w:after="40"/>
            </w:pPr>
            <w:r/>
            <w:r>
              <w:rPr>
                <w:rFonts w:ascii="Times New Roman" w:hAnsi="Times New Roman"/>
                <w:b w:val="0"/>
                <w:sz w:val="19"/>
              </w:rPr>
              <w:t>Avoid applying unnecessary filters to unrelated sheets.</w:t>
            </w:r>
          </w:p>
        </w:tc>
      </w:tr>
      <w:tr>
        <w:tc>
          <w:tcPr>
            <w:tcW w:type="dxa" w:w="1800"/>
            <w:vAlign w:val="center"/>
          </w:tcPr>
          <w:p>
            <w:pPr>
              <w:spacing w:after="40"/>
            </w:pPr>
            <w:r/>
            <w:r>
              <w:rPr>
                <w:rFonts w:ascii="Times New Roman" w:hAnsi="Times New Roman"/>
                <w:b w:val="0"/>
                <w:sz w:val="19"/>
              </w:rPr>
              <w:t>Region/category filter</w:t>
            </w:r>
          </w:p>
        </w:tc>
        <w:tc>
          <w:tcPr>
            <w:tcW w:type="dxa" w:w="3168"/>
            <w:vAlign w:val="center"/>
          </w:tcPr>
          <w:p>
            <w:pPr>
              <w:spacing w:after="40"/>
            </w:pPr>
            <w:r/>
            <w:r>
              <w:rPr>
                <w:rFonts w:ascii="Times New Roman" w:hAnsi="Times New Roman"/>
                <w:b w:val="0"/>
                <w:sz w:val="19"/>
              </w:rPr>
              <w:t>Offer a small set of high-value selectors for Region and Category.</w:t>
            </w:r>
          </w:p>
        </w:tc>
        <w:tc>
          <w:tcPr>
            <w:tcW w:type="dxa" w:w="2520"/>
            <w:vAlign w:val="center"/>
          </w:tcPr>
          <w:p>
            <w:pPr>
              <w:spacing w:after="40"/>
            </w:pPr>
            <w:r/>
            <w:r>
              <w:rPr>
                <w:rFonts w:ascii="Times New Roman" w:hAnsi="Times New Roman"/>
                <w:b w:val="0"/>
                <w:sz w:val="19"/>
              </w:rPr>
              <w:t>Supports quick comparison by business segment.</w:t>
            </w:r>
          </w:p>
        </w:tc>
        <w:tc>
          <w:tcPr>
            <w:tcW w:type="dxa" w:w="2520"/>
            <w:vAlign w:val="center"/>
          </w:tcPr>
          <w:p>
            <w:pPr>
              <w:spacing w:after="40"/>
            </w:pPr>
            <w:r/>
            <w:r>
              <w:rPr>
                <w:rFonts w:ascii="Times New Roman" w:hAnsi="Times New Roman"/>
                <w:b w:val="0"/>
                <w:sz w:val="19"/>
              </w:rPr>
              <w:t>Avoid very long high-cardinality lists; consider Apply for multi-select.</w:t>
            </w:r>
          </w:p>
        </w:tc>
      </w:tr>
      <w:tr>
        <w:tc>
          <w:tcPr>
            <w:tcW w:type="dxa" w:w="1800"/>
            <w:vAlign w:val="center"/>
          </w:tcPr>
          <w:p>
            <w:pPr>
              <w:spacing w:after="40"/>
            </w:pPr>
            <w:r/>
            <w:r>
              <w:rPr>
                <w:rFonts w:ascii="Times New Roman" w:hAnsi="Times New Roman"/>
                <w:b w:val="0"/>
                <w:sz w:val="19"/>
              </w:rPr>
              <w:t>Click-to-filter action</w:t>
            </w:r>
          </w:p>
        </w:tc>
        <w:tc>
          <w:tcPr>
            <w:tcW w:type="dxa" w:w="3168"/>
            <w:vAlign w:val="center"/>
          </w:tcPr>
          <w:p>
            <w:pPr>
              <w:spacing w:after="40"/>
            </w:pPr>
            <w:r/>
            <w:r>
              <w:rPr>
                <w:rFonts w:ascii="Times New Roman" w:hAnsi="Times New Roman"/>
                <w:b w:val="0"/>
                <w:sz w:val="19"/>
              </w:rPr>
              <w:t>Selecting a region or category mark filters related views; provide a clear way to clear the selection.</w:t>
            </w:r>
          </w:p>
        </w:tc>
        <w:tc>
          <w:tcPr>
            <w:tcW w:type="dxa" w:w="2520"/>
            <w:vAlign w:val="center"/>
          </w:tcPr>
          <w:p>
            <w:pPr>
              <w:spacing w:after="40"/>
            </w:pPr>
            <w:r/>
            <w:r>
              <w:rPr>
                <w:rFonts w:ascii="Times New Roman" w:hAnsi="Times New Roman"/>
                <w:b w:val="0"/>
                <w:sz w:val="19"/>
              </w:rPr>
              <w:t>Reduces manual filter changes and supports guided exploration.</w:t>
            </w:r>
          </w:p>
        </w:tc>
        <w:tc>
          <w:tcPr>
            <w:tcW w:type="dxa" w:w="2520"/>
            <w:vAlign w:val="center"/>
          </w:tcPr>
          <w:p>
            <w:pPr>
              <w:spacing w:after="40"/>
            </w:pPr>
            <w:r/>
            <w:r>
              <w:rPr>
                <w:rFonts w:ascii="Times New Roman" w:hAnsi="Times New Roman"/>
                <w:b w:val="0"/>
                <w:sz w:val="19"/>
              </w:rPr>
              <w:t>Test query count and response time across all target sheets.</w:t>
            </w:r>
          </w:p>
        </w:tc>
      </w:tr>
      <w:tr>
        <w:tc>
          <w:tcPr>
            <w:tcW w:type="dxa" w:w="1800"/>
            <w:vAlign w:val="center"/>
          </w:tcPr>
          <w:p>
            <w:pPr>
              <w:spacing w:after="40"/>
            </w:pPr>
            <w:r/>
            <w:r>
              <w:rPr>
                <w:rFonts w:ascii="Times New Roman" w:hAnsi="Times New Roman"/>
                <w:b w:val="0"/>
                <w:sz w:val="19"/>
              </w:rPr>
              <w:t>Hierarchical drill-down</w:t>
            </w:r>
          </w:p>
        </w:tc>
        <w:tc>
          <w:tcPr>
            <w:tcW w:type="dxa" w:w="3168"/>
            <w:vAlign w:val="center"/>
          </w:tcPr>
          <w:p>
            <w:pPr>
              <w:spacing w:after="40"/>
            </w:pPr>
            <w:r/>
            <w:r>
              <w:rPr>
                <w:rFonts w:ascii="Times New Roman" w:hAnsi="Times New Roman"/>
                <w:b w:val="0"/>
                <w:sz w:val="19"/>
              </w:rPr>
              <w:t>Allow Category &gt; Sub-Category and geographic Region &gt; State exploration where fields support the hierarchy.</w:t>
            </w:r>
          </w:p>
        </w:tc>
        <w:tc>
          <w:tcPr>
            <w:tcW w:type="dxa" w:w="2520"/>
            <w:vAlign w:val="center"/>
          </w:tcPr>
          <w:p>
            <w:pPr>
              <w:spacing w:after="40"/>
            </w:pPr>
            <w:r/>
            <w:r>
              <w:rPr>
                <w:rFonts w:ascii="Times New Roman" w:hAnsi="Times New Roman"/>
                <w:b w:val="0"/>
                <w:sz w:val="19"/>
              </w:rPr>
              <w:t>Lets users move from summary to detail without overcrowding the dashboard.</w:t>
            </w:r>
          </w:p>
        </w:tc>
        <w:tc>
          <w:tcPr>
            <w:tcW w:type="dxa" w:w="2520"/>
            <w:vAlign w:val="center"/>
          </w:tcPr>
          <w:p>
            <w:pPr>
              <w:spacing w:after="40"/>
            </w:pPr>
            <w:r/>
            <w:r>
              <w:rPr>
                <w:rFonts w:ascii="Times New Roman" w:hAnsi="Times New Roman"/>
                <w:b w:val="0"/>
                <w:sz w:val="19"/>
              </w:rPr>
              <w:t>Only render detailed views when needed; keep the hierarchy relevant.</w:t>
            </w:r>
          </w:p>
        </w:tc>
      </w:tr>
      <w:tr>
        <w:tc>
          <w:tcPr>
            <w:tcW w:type="dxa" w:w="1800"/>
            <w:vAlign w:val="center"/>
          </w:tcPr>
          <w:p>
            <w:pPr>
              <w:spacing w:after="40"/>
            </w:pPr>
            <w:r/>
            <w:r>
              <w:rPr>
                <w:rFonts w:ascii="Times New Roman" w:hAnsi="Times New Roman"/>
                <w:b w:val="0"/>
                <w:sz w:val="19"/>
              </w:rPr>
              <w:t>Parameter-driven metric</w:t>
            </w:r>
          </w:p>
        </w:tc>
        <w:tc>
          <w:tcPr>
            <w:tcW w:type="dxa" w:w="3168"/>
            <w:vAlign w:val="center"/>
          </w:tcPr>
          <w:p>
            <w:pPr>
              <w:spacing w:after="40"/>
            </w:pPr>
            <w:r/>
            <w:r>
              <w:rPr>
                <w:rFonts w:ascii="Times New Roman" w:hAnsi="Times New Roman"/>
                <w:b w:val="0"/>
                <w:sz w:val="19"/>
              </w:rPr>
              <w:t>Add a parameter to switch between Sales and Profit in a selected chart, with a calculated field controlled by the parameter.</w:t>
            </w:r>
          </w:p>
        </w:tc>
        <w:tc>
          <w:tcPr>
            <w:tcW w:type="dxa" w:w="2520"/>
            <w:vAlign w:val="center"/>
          </w:tcPr>
          <w:p>
            <w:pPr>
              <w:spacing w:after="40"/>
            </w:pPr>
            <w:r/>
            <w:r>
              <w:rPr>
                <w:rFonts w:ascii="Times New Roman" w:hAnsi="Times New Roman"/>
                <w:b w:val="0"/>
                <w:sz w:val="19"/>
              </w:rPr>
              <w:t>One view can answer more than one question and reduce chart duplication.</w:t>
            </w:r>
          </w:p>
        </w:tc>
        <w:tc>
          <w:tcPr>
            <w:tcW w:type="dxa" w:w="2520"/>
            <w:vAlign w:val="center"/>
          </w:tcPr>
          <w:p>
            <w:pPr>
              <w:spacing w:after="40"/>
            </w:pPr>
            <w:r/>
            <w:r>
              <w:rPr>
                <w:rFonts w:ascii="Times New Roman" w:hAnsi="Times New Roman"/>
                <w:b w:val="0"/>
                <w:sz w:val="19"/>
              </w:rPr>
              <w:t>Keep the calculation simple and test all parameter values.</w:t>
            </w:r>
          </w:p>
        </w:tc>
      </w:tr>
      <w:tr>
        <w:tc>
          <w:tcPr>
            <w:tcW w:type="dxa" w:w="1800"/>
            <w:vAlign w:val="center"/>
          </w:tcPr>
          <w:p>
            <w:pPr>
              <w:spacing w:after="40"/>
            </w:pPr>
            <w:r/>
            <w:r>
              <w:rPr>
                <w:rFonts w:ascii="Times New Roman" w:hAnsi="Times New Roman"/>
                <w:b w:val="0"/>
                <w:sz w:val="19"/>
              </w:rPr>
              <w:t>Discount threshold control</w:t>
            </w:r>
          </w:p>
        </w:tc>
        <w:tc>
          <w:tcPr>
            <w:tcW w:type="dxa" w:w="3168"/>
            <w:vAlign w:val="center"/>
          </w:tcPr>
          <w:p>
            <w:pPr>
              <w:spacing w:after="40"/>
            </w:pPr>
            <w:r/>
            <w:r>
              <w:rPr>
                <w:rFonts w:ascii="Times New Roman" w:hAnsi="Times New Roman"/>
                <w:b w:val="0"/>
                <w:sz w:val="19"/>
              </w:rPr>
              <w:t>Use a numeric parameter to let users adjust a discount threshold and highlight or classify marks above it.</w:t>
            </w:r>
          </w:p>
        </w:tc>
        <w:tc>
          <w:tcPr>
            <w:tcW w:type="dxa" w:w="2520"/>
            <w:vAlign w:val="center"/>
          </w:tcPr>
          <w:p>
            <w:pPr>
              <w:spacing w:after="40"/>
            </w:pPr>
            <w:r/>
            <w:r>
              <w:rPr>
                <w:rFonts w:ascii="Times New Roman" w:hAnsi="Times New Roman"/>
                <w:b w:val="0"/>
                <w:sz w:val="19"/>
              </w:rPr>
              <w:t>Makes the discount-profit analysis exploratory and business-focused.</w:t>
            </w:r>
          </w:p>
        </w:tc>
        <w:tc>
          <w:tcPr>
            <w:tcW w:type="dxa" w:w="2520"/>
            <w:vAlign w:val="center"/>
          </w:tcPr>
          <w:p>
            <w:pPr>
              <w:spacing w:after="40"/>
            </w:pPr>
            <w:r/>
            <w:r>
              <w:rPr>
                <w:rFonts w:ascii="Times New Roman" w:hAnsi="Times New Roman"/>
                <w:b w:val="0"/>
                <w:sz w:val="19"/>
              </w:rPr>
              <w:t>Use a simple Boolean/numeric calculation and avoid excessive marks.</w:t>
            </w:r>
          </w:p>
        </w:tc>
      </w:tr>
      <w:tr>
        <w:tc>
          <w:tcPr>
            <w:tcW w:type="dxa" w:w="1800"/>
            <w:vAlign w:val="center"/>
          </w:tcPr>
          <w:p>
            <w:pPr>
              <w:spacing w:after="40"/>
            </w:pPr>
            <w:r/>
            <w:r>
              <w:rPr>
                <w:rFonts w:ascii="Times New Roman" w:hAnsi="Times New Roman"/>
                <w:b w:val="0"/>
                <w:sz w:val="19"/>
              </w:rPr>
              <w:t>Helpful tooltips</w:t>
            </w:r>
          </w:p>
        </w:tc>
        <w:tc>
          <w:tcPr>
            <w:tcW w:type="dxa" w:w="3168"/>
            <w:vAlign w:val="center"/>
          </w:tcPr>
          <w:p>
            <w:pPr>
              <w:spacing w:after="40"/>
            </w:pPr>
            <w:r/>
            <w:r>
              <w:rPr>
                <w:rFonts w:ascii="Times New Roman" w:hAnsi="Times New Roman"/>
                <w:b w:val="0"/>
                <w:sz w:val="19"/>
              </w:rPr>
              <w:t>Show exact sales, profit, discount, order count where relevant, and a concise interpretation.</w:t>
            </w:r>
          </w:p>
        </w:tc>
        <w:tc>
          <w:tcPr>
            <w:tcW w:type="dxa" w:w="2520"/>
            <w:vAlign w:val="center"/>
          </w:tcPr>
          <w:p>
            <w:pPr>
              <w:spacing w:after="40"/>
            </w:pPr>
            <w:r/>
            <w:r>
              <w:rPr>
                <w:rFonts w:ascii="Times New Roman" w:hAnsi="Times New Roman"/>
                <w:b w:val="0"/>
                <w:sz w:val="19"/>
              </w:rPr>
              <w:t>Provides detail on demand without adding more dashboard objects.</w:t>
            </w:r>
          </w:p>
        </w:tc>
        <w:tc>
          <w:tcPr>
            <w:tcW w:type="dxa" w:w="2520"/>
            <w:vAlign w:val="center"/>
          </w:tcPr>
          <w:p>
            <w:pPr>
              <w:spacing w:after="40"/>
            </w:pPr>
            <w:r/>
            <w:r>
              <w:rPr>
                <w:rFonts w:ascii="Times New Roman" w:hAnsi="Times New Roman"/>
                <w:b w:val="0"/>
                <w:sz w:val="19"/>
              </w:rPr>
              <w:t>Keep tooltip content concise and avoid adding expensive unrelated sheets.</w:t>
            </w:r>
          </w:p>
        </w:tc>
      </w:tr>
      <w:tr>
        <w:tc>
          <w:tcPr>
            <w:tcW w:type="dxa" w:w="1800"/>
            <w:vAlign w:val="center"/>
          </w:tcPr>
          <w:p>
            <w:pPr>
              <w:spacing w:after="40"/>
            </w:pPr>
            <w:r/>
            <w:r>
              <w:rPr>
                <w:rFonts w:ascii="Times New Roman" w:hAnsi="Times New Roman"/>
                <w:b w:val="0"/>
                <w:sz w:val="19"/>
              </w:rPr>
              <w:t>Reset/clear controls</w:t>
            </w:r>
          </w:p>
        </w:tc>
        <w:tc>
          <w:tcPr>
            <w:tcW w:type="dxa" w:w="3168"/>
            <w:vAlign w:val="center"/>
          </w:tcPr>
          <w:p>
            <w:pPr>
              <w:spacing w:after="40"/>
            </w:pPr>
            <w:r/>
            <w:r>
              <w:rPr>
                <w:rFonts w:ascii="Times New Roman" w:hAnsi="Times New Roman"/>
                <w:b w:val="0"/>
                <w:sz w:val="19"/>
              </w:rPr>
              <w:t>Provide clear filter reset guidance, or a reset mechanism appropriate to the dashboard design.</w:t>
            </w:r>
          </w:p>
        </w:tc>
        <w:tc>
          <w:tcPr>
            <w:tcW w:type="dxa" w:w="2520"/>
            <w:vAlign w:val="center"/>
          </w:tcPr>
          <w:p>
            <w:pPr>
              <w:spacing w:after="40"/>
            </w:pPr>
            <w:r/>
            <w:r>
              <w:rPr>
                <w:rFonts w:ascii="Times New Roman" w:hAnsi="Times New Roman"/>
                <w:b w:val="0"/>
                <w:sz w:val="19"/>
              </w:rPr>
              <w:t>Reduces confusion and helps users return to a known starting state.</w:t>
            </w:r>
          </w:p>
        </w:tc>
        <w:tc>
          <w:tcPr>
            <w:tcW w:type="dxa" w:w="2520"/>
            <w:vAlign w:val="center"/>
          </w:tcPr>
          <w:p>
            <w:pPr>
              <w:spacing w:after="40"/>
            </w:pPr>
            <w:r/>
            <w:r>
              <w:rPr>
                <w:rFonts w:ascii="Times New Roman" w:hAnsi="Times New Roman"/>
                <w:b w:val="0"/>
                <w:sz w:val="19"/>
              </w:rPr>
              <w:t>Test that the reset restores all intended default values.</w:t>
            </w:r>
          </w:p>
        </w:tc>
      </w:tr>
    </w:tbl>
    <w:p/>
    <w:p>
      <w:pPr>
        <w:pStyle w:val="Heading1"/>
      </w:pPr>
      <w:r>
        <w:t>6. Suggested Implementation for Retail Sales Profitability EDA</w:t>
      </w:r>
    </w:p>
    <w:p>
      <w:r>
        <w:t>The following sequence applies the recommendations to the current retail dashboard without assuming that a performance problem has already been measured.</w:t>
      </w:r>
    </w:p>
    <w:p>
      <w:pPr>
        <w:pStyle w:val="Heading2"/>
      </w:pPr>
      <w:r>
        <w:t>Phase 1 — Preserve and inspect</w:t>
      </w:r>
    </w:p>
    <w:p>
      <w:pPr>
        <w:pStyle w:val="ListNumber"/>
        <w:spacing w:after="60"/>
      </w:pPr>
      <w:r>
        <w:t>Open the latest saved Retail Sales Profitability EDA workbook and save a separate Week 5 working copy.</w:t>
      </w:r>
    </w:p>
    <w:p>
      <w:pPr>
        <w:pStyle w:val="ListNumber"/>
        <w:spacing w:after="60"/>
      </w:pPr>
      <w:r>
        <w:t>Confirm that the KPI cards, category/regional sales, discount-profit view, sub-category profitability, and state map are working correctly.</w:t>
      </w:r>
    </w:p>
    <w:p>
      <w:pPr>
        <w:pStyle w:val="ListNumber"/>
        <w:spacing w:after="60"/>
      </w:pPr>
      <w:r>
        <w:t>Record the baseline metrics in Section 3 and run Performance Recording during a repeatable interaction sequence.</w:t>
      </w:r>
    </w:p>
    <w:p>
      <w:pPr>
        <w:pStyle w:val="ListNumber"/>
        <w:spacing w:after="60"/>
      </w:pPr>
      <w:r>
        <w:t>List unused sheets, unused fields, filters, and calculations, but do not delete anything until dependencies are checked.</w:t>
      </w:r>
    </w:p>
    <w:p>
      <w:pPr>
        <w:pStyle w:val="Heading2"/>
      </w:pPr>
      <w:r>
        <w:t>Phase 2 — Optimize the data layer</w:t>
      </w:r>
    </w:p>
    <w:p>
      <w:pPr>
        <w:pStyle w:val="ListNumber"/>
        <w:spacing w:after="60"/>
      </w:pPr>
      <w:r>
        <w:t>Check whether the workbook uses a live connection or extract and decide based on freshness requirements.</w:t>
      </w:r>
    </w:p>
    <w:p>
      <w:pPr>
        <w:pStyle w:val="ListNumber"/>
        <w:spacing w:after="60"/>
      </w:pPr>
      <w:r>
        <w:t>If an extract is appropriate, create it in the working copy and verify sales and profit totals after refresh.</w:t>
      </w:r>
    </w:p>
    <w:p>
      <w:pPr>
        <w:pStyle w:val="ListNumber"/>
        <w:spacing w:after="60"/>
      </w:pPr>
      <w:r>
        <w:t>Hide confirmed unused fields and check for unnecessary joins or data sources.</w:t>
      </w:r>
    </w:p>
    <w:p>
      <w:pPr>
        <w:pStyle w:val="ListNumber"/>
        <w:spacing w:after="60"/>
      </w:pPr>
      <w:r>
        <w:t>Review complex calculations and precompute only those that are stable and appropriate.</w:t>
      </w:r>
    </w:p>
    <w:p>
      <w:pPr>
        <w:pStyle w:val="Heading2"/>
      </w:pPr>
      <w:r>
        <w:t>Phase 3 — Simplify and enhance</w:t>
      </w:r>
    </w:p>
    <w:p>
      <w:pPr>
        <w:pStyle w:val="ListNumber"/>
        <w:spacing w:after="60"/>
      </w:pPr>
      <w:r>
        <w:t>Keep the main dashboard focused on the most important KPIs and visual comparisons.</w:t>
      </w:r>
    </w:p>
    <w:p>
      <w:pPr>
        <w:pStyle w:val="ListNumber"/>
        <w:spacing w:after="60"/>
      </w:pPr>
      <w:r>
        <w:t>Retain only the most useful global filters, such as Order Date, Region, and Category.</w:t>
      </w:r>
    </w:p>
    <w:p>
      <w:pPr>
        <w:pStyle w:val="ListNumber"/>
        <w:spacing w:after="60"/>
      </w:pPr>
      <w:r>
        <w:t>Add a click-to-filter action between the regional/category view and related profitability views.</w:t>
      </w:r>
    </w:p>
    <w:p>
      <w:pPr>
        <w:pStyle w:val="ListNumber"/>
        <w:spacing w:after="60"/>
      </w:pPr>
      <w:r>
        <w:t>Enable a category-to-sub-category drill-down or hierarchy where it improves the user's analytical path.</w:t>
      </w:r>
    </w:p>
    <w:p>
      <w:pPr>
        <w:pStyle w:val="ListNumber"/>
        <w:spacing w:after="60"/>
      </w:pPr>
      <w:r>
        <w:t>Optionally add a Sales/Profit parameter selector or a discount threshold parameter after the core dashboard remains stable.</w:t>
      </w:r>
    </w:p>
    <w:p>
      <w:pPr>
        <w:pStyle w:val="ListNumber"/>
        <w:spacing w:after="60"/>
      </w:pPr>
      <w:r>
        <w:t>Check tooltips, filter-clear behavior, titles, and instructions so users understand how to interact.</w:t>
      </w:r>
    </w:p>
    <w:p>
      <w:pPr>
        <w:pStyle w:val="Heading2"/>
      </w:pPr>
      <w:r>
        <w:t>Phase 4 — Validate and document</w:t>
      </w:r>
    </w:p>
    <w:p>
      <w:pPr>
        <w:pStyle w:val="ListNumber"/>
        <w:spacing w:after="60"/>
      </w:pPr>
      <w:r>
        <w:t>Repeat the same Performance Recording and timing tests used for the baseline.</w:t>
      </w:r>
    </w:p>
    <w:p>
      <w:pPr>
        <w:pStyle w:val="ListNumber"/>
        <w:spacing w:after="60"/>
      </w:pPr>
      <w:r>
        <w:t>Compare initial load, filter response, drill-down response, and workbook size.</w:t>
      </w:r>
    </w:p>
    <w:p>
      <w:pPr>
        <w:pStyle w:val="ListNumber"/>
        <w:spacing w:after="60"/>
      </w:pPr>
      <w:r>
        <w:t>Check data accuracy by comparing key totals with the baseline and source.</w:t>
      </w:r>
    </w:p>
    <w:p>
      <w:pPr>
        <w:pStyle w:val="ListNumber"/>
        <w:spacing w:after="60"/>
      </w:pPr>
      <w:r>
        <w:t>Ask a test user to answer at least three questions: Which region has the highest sales? Which sub-categories have low or negative profit? How does profit vary across discount levels?</w:t>
      </w:r>
    </w:p>
    <w:p>
      <w:pPr>
        <w:pStyle w:val="ListNumber"/>
        <w:spacing w:after="60"/>
      </w:pPr>
      <w:r>
        <w:t>Capture screenshots of the final dashboard and any relevant settings or interaction behavior.</w:t>
      </w:r>
    </w:p>
    <w:p>
      <w:pPr>
        <w:pStyle w:val="ListNumber"/>
        <w:spacing w:after="60"/>
      </w:pPr>
      <w:r>
        <w:t>Save the workbook, this report, a brief README, and screenshots in the Week 5 section of the existing GitHub repository.</w:t>
      </w:r>
    </w:p>
    <w:p>
      <w:pPr>
        <w:pStyle w:val="Heading1"/>
      </w:pPr>
      <w:r>
        <w:t>7. Validation Checklist and Expected Outcomes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CFE2F3"/>
          </w:tcPr>
          <w:p>
            <w:pPr>
              <w:spacing w:after="40"/>
            </w:pPr>
            <w:r/>
            <w:r>
              <w:rPr>
                <w:rFonts w:ascii="Times New Roman" w:hAnsi="Times New Roman"/>
                <w:b/>
                <w:sz w:val="19"/>
              </w:rPr>
              <w:t>Check</w:t>
            </w:r>
          </w:p>
        </w:tc>
        <w:tc>
          <w:tcPr>
            <w:tcW w:type="dxa" w:w="4608"/>
            <w:vAlign w:val="center"/>
            <w:shd w:fill="CFE2F3"/>
          </w:tcPr>
          <w:p>
            <w:pPr>
              <w:spacing w:after="40"/>
            </w:pPr>
            <w:r/>
            <w:r>
              <w:rPr>
                <w:rFonts w:ascii="Times New Roman" w:hAnsi="Times New Roman"/>
                <w:b/>
                <w:sz w:val="19"/>
              </w:rPr>
              <w:t>Acceptance criteria</w:t>
            </w:r>
          </w:p>
        </w:tc>
        <w:tc>
          <w:tcPr>
            <w:tcW w:type="dxa" w:w="3168"/>
            <w:vAlign w:val="center"/>
            <w:shd w:fill="CFE2F3"/>
          </w:tcPr>
          <w:p>
            <w:pPr>
              <w:spacing w:after="40"/>
            </w:pPr>
            <w:r/>
            <w:r>
              <w:rPr>
                <w:rFonts w:ascii="Times New Roman" w:hAnsi="Times New Roman"/>
                <w:b/>
                <w:sz w:val="19"/>
              </w:rPr>
              <w:t>Evidence</w:t>
            </w:r>
          </w:p>
        </w:tc>
      </w:tr>
      <w:tr>
        <w:tc>
          <w:tcPr>
            <w:tcW w:type="dxa" w:w="1800"/>
            <w:vAlign w:val="center"/>
          </w:tcPr>
          <w:p>
            <w:pPr>
              <w:spacing w:after="40"/>
            </w:pPr>
            <w:r/>
            <w:r>
              <w:rPr>
                <w:rFonts w:ascii="Times New Roman" w:hAnsi="Times New Roman"/>
                <w:b w:val="0"/>
                <w:sz w:val="19"/>
              </w:rPr>
              <w:t>Accuracy</w:t>
            </w:r>
          </w:p>
        </w:tc>
        <w:tc>
          <w:tcPr>
            <w:tcW w:type="dxa" w:w="4608"/>
            <w:vAlign w:val="center"/>
          </w:tcPr>
          <w:p>
            <w:pPr>
              <w:spacing w:after="40"/>
            </w:pPr>
            <w:r/>
            <w:r>
              <w:rPr>
                <w:rFonts w:ascii="Times New Roman" w:hAnsi="Times New Roman"/>
                <w:b w:val="0"/>
                <w:sz w:val="19"/>
              </w:rPr>
              <w:t>Sales, profit, and other key metrics match the validated baseline/source.</w:t>
            </w:r>
          </w:p>
        </w:tc>
        <w:tc>
          <w:tcPr>
            <w:tcW w:type="dxa" w:w="3168"/>
            <w:vAlign w:val="center"/>
          </w:tcPr>
          <w:p>
            <w:pPr>
              <w:spacing w:after="40"/>
            </w:pPr>
            <w:r/>
            <w:r>
              <w:rPr>
                <w:rFonts w:ascii="Times New Roman" w:hAnsi="Times New Roman"/>
                <w:b w:val="0"/>
                <w:sz w:val="19"/>
              </w:rPr>
              <w:t>Reconciliation notes or screenshots.</w:t>
            </w:r>
          </w:p>
        </w:tc>
      </w:tr>
      <w:tr>
        <w:tc>
          <w:tcPr>
            <w:tcW w:type="dxa" w:w="1800"/>
            <w:vAlign w:val="center"/>
          </w:tcPr>
          <w:p>
            <w:pPr>
              <w:spacing w:after="40"/>
            </w:pPr>
            <w:r/>
            <w:r>
              <w:rPr>
                <w:rFonts w:ascii="Times New Roman" w:hAnsi="Times New Roman"/>
                <w:b w:val="0"/>
                <w:sz w:val="19"/>
              </w:rPr>
              <w:t>Load responsiveness</w:t>
            </w:r>
          </w:p>
        </w:tc>
        <w:tc>
          <w:tcPr>
            <w:tcW w:type="dxa" w:w="4608"/>
            <w:vAlign w:val="center"/>
          </w:tcPr>
          <w:p>
            <w:pPr>
              <w:spacing w:after="40"/>
            </w:pPr>
            <w:r/>
            <w:r>
              <w:rPr>
                <w:rFonts w:ascii="Times New Roman" w:hAnsi="Times New Roman"/>
                <w:b w:val="0"/>
                <w:sz w:val="19"/>
              </w:rPr>
              <w:t>Initial load is measurably improved or meets a documented acceptable target.</w:t>
            </w:r>
          </w:p>
        </w:tc>
        <w:tc>
          <w:tcPr>
            <w:tcW w:type="dxa" w:w="3168"/>
            <w:vAlign w:val="center"/>
          </w:tcPr>
          <w:p>
            <w:pPr>
              <w:spacing w:after="40"/>
            </w:pPr>
            <w:r/>
            <w:r>
              <w:rPr>
                <w:rFonts w:ascii="Times New Roman" w:hAnsi="Times New Roman"/>
                <w:b w:val="0"/>
                <w:sz w:val="19"/>
              </w:rPr>
              <w:t>Before/after timing log.</w:t>
            </w:r>
          </w:p>
        </w:tc>
      </w:tr>
      <w:tr>
        <w:tc>
          <w:tcPr>
            <w:tcW w:type="dxa" w:w="1800"/>
            <w:vAlign w:val="center"/>
          </w:tcPr>
          <w:p>
            <w:pPr>
              <w:spacing w:after="40"/>
            </w:pPr>
            <w:r/>
            <w:r>
              <w:rPr>
                <w:rFonts w:ascii="Times New Roman" w:hAnsi="Times New Roman"/>
                <w:b w:val="0"/>
                <w:sz w:val="19"/>
              </w:rPr>
              <w:t>Filter responsiveness</w:t>
            </w:r>
          </w:p>
        </w:tc>
        <w:tc>
          <w:tcPr>
            <w:tcW w:type="dxa" w:w="4608"/>
            <w:vAlign w:val="center"/>
          </w:tcPr>
          <w:p>
            <w:pPr>
              <w:spacing w:after="40"/>
            </w:pPr>
            <w:r/>
            <w:r>
              <w:rPr>
                <w:rFonts w:ascii="Times New Roman" w:hAnsi="Times New Roman"/>
                <w:b w:val="0"/>
                <w:sz w:val="19"/>
              </w:rPr>
              <w:t>Common filters update the intended views without unnecessary repeated actions.</w:t>
            </w:r>
          </w:p>
        </w:tc>
        <w:tc>
          <w:tcPr>
            <w:tcW w:type="dxa" w:w="3168"/>
            <w:vAlign w:val="center"/>
          </w:tcPr>
          <w:p>
            <w:pPr>
              <w:spacing w:after="40"/>
            </w:pPr>
            <w:r/>
            <w:r>
              <w:rPr>
                <w:rFonts w:ascii="Times New Roman" w:hAnsi="Times New Roman"/>
                <w:b w:val="0"/>
                <w:sz w:val="19"/>
              </w:rPr>
              <w:t>Recorded timing and interaction test.</w:t>
            </w:r>
          </w:p>
        </w:tc>
      </w:tr>
      <w:tr>
        <w:tc>
          <w:tcPr>
            <w:tcW w:type="dxa" w:w="1800"/>
            <w:vAlign w:val="center"/>
          </w:tcPr>
          <w:p>
            <w:pPr>
              <w:spacing w:after="40"/>
            </w:pPr>
            <w:r/>
            <w:r>
              <w:rPr>
                <w:rFonts w:ascii="Times New Roman" w:hAnsi="Times New Roman"/>
                <w:b w:val="0"/>
                <w:sz w:val="19"/>
              </w:rPr>
              <w:t>Drill-down</w:t>
            </w:r>
          </w:p>
        </w:tc>
        <w:tc>
          <w:tcPr>
            <w:tcW w:type="dxa" w:w="4608"/>
            <w:vAlign w:val="center"/>
          </w:tcPr>
          <w:p>
            <w:pPr>
              <w:spacing w:after="40"/>
            </w:pPr>
            <w:r/>
            <w:r>
              <w:rPr>
                <w:rFonts w:ascii="Times New Roman" w:hAnsi="Times New Roman"/>
                <w:b w:val="0"/>
                <w:sz w:val="19"/>
              </w:rPr>
              <w:t>Users can reach detail and return to the overview without confusion.</w:t>
            </w:r>
          </w:p>
        </w:tc>
        <w:tc>
          <w:tcPr>
            <w:tcW w:type="dxa" w:w="3168"/>
            <w:vAlign w:val="center"/>
          </w:tcPr>
          <w:p>
            <w:pPr>
              <w:spacing w:after="40"/>
            </w:pPr>
            <w:r/>
            <w:r>
              <w:rPr>
                <w:rFonts w:ascii="Times New Roman" w:hAnsi="Times New Roman"/>
                <w:b w:val="0"/>
                <w:sz w:val="19"/>
              </w:rPr>
              <w:t>Screenshot or short test notes.</w:t>
            </w:r>
          </w:p>
        </w:tc>
      </w:tr>
      <w:tr>
        <w:tc>
          <w:tcPr>
            <w:tcW w:type="dxa" w:w="1800"/>
            <w:vAlign w:val="center"/>
          </w:tcPr>
          <w:p>
            <w:pPr>
              <w:spacing w:after="40"/>
            </w:pPr>
            <w:r/>
            <w:r>
              <w:rPr>
                <w:rFonts w:ascii="Times New Roman" w:hAnsi="Times New Roman"/>
                <w:b w:val="0"/>
                <w:sz w:val="19"/>
              </w:rPr>
              <w:t>Visual clarity</w:t>
            </w:r>
          </w:p>
        </w:tc>
        <w:tc>
          <w:tcPr>
            <w:tcW w:type="dxa" w:w="4608"/>
            <w:vAlign w:val="center"/>
          </w:tcPr>
          <w:p>
            <w:pPr>
              <w:spacing w:after="40"/>
            </w:pPr>
            <w:r/>
            <w:r>
              <w:rPr>
                <w:rFonts w:ascii="Times New Roman" w:hAnsi="Times New Roman"/>
                <w:b w:val="0"/>
                <w:sz w:val="19"/>
              </w:rPr>
              <w:t>The dashboard has a clear hierarchy and avoids unnecessary chart clutter.</w:t>
            </w:r>
          </w:p>
        </w:tc>
        <w:tc>
          <w:tcPr>
            <w:tcW w:type="dxa" w:w="3168"/>
            <w:vAlign w:val="center"/>
          </w:tcPr>
          <w:p>
            <w:pPr>
              <w:spacing w:after="40"/>
            </w:pPr>
            <w:r/>
            <w:r>
              <w:rPr>
                <w:rFonts w:ascii="Times New Roman" w:hAnsi="Times New Roman"/>
                <w:b w:val="0"/>
                <w:sz w:val="19"/>
              </w:rPr>
              <w:t>Final dashboard screenshot.</w:t>
            </w:r>
          </w:p>
        </w:tc>
      </w:tr>
      <w:tr>
        <w:tc>
          <w:tcPr>
            <w:tcW w:type="dxa" w:w="1800"/>
            <w:vAlign w:val="center"/>
          </w:tcPr>
          <w:p>
            <w:pPr>
              <w:spacing w:after="40"/>
            </w:pPr>
            <w:r/>
            <w:r>
              <w:rPr>
                <w:rFonts w:ascii="Times New Roman" w:hAnsi="Times New Roman"/>
                <w:b w:val="0"/>
                <w:sz w:val="19"/>
              </w:rPr>
              <w:t>Stability</w:t>
            </w:r>
          </w:p>
        </w:tc>
        <w:tc>
          <w:tcPr>
            <w:tcW w:type="dxa" w:w="4608"/>
            <w:vAlign w:val="center"/>
          </w:tcPr>
          <w:p>
            <w:pPr>
              <w:spacing w:after="40"/>
            </w:pPr>
            <w:r/>
            <w:r>
              <w:rPr>
                <w:rFonts w:ascii="Times New Roman" w:hAnsi="Times New Roman"/>
                <w:b w:val="0"/>
                <w:sz w:val="19"/>
              </w:rPr>
              <w:t>No broken fields, blank views, incorrect totals, or unintended filter effects.</w:t>
            </w:r>
          </w:p>
        </w:tc>
        <w:tc>
          <w:tcPr>
            <w:tcW w:type="dxa" w:w="3168"/>
            <w:vAlign w:val="center"/>
          </w:tcPr>
          <w:p>
            <w:pPr>
              <w:spacing w:after="40"/>
            </w:pPr>
            <w:r/>
            <w:r>
              <w:rPr>
                <w:rFonts w:ascii="Times New Roman" w:hAnsi="Times New Roman"/>
                <w:b w:val="0"/>
                <w:sz w:val="19"/>
              </w:rPr>
              <w:t>Functional test checklist.</w:t>
            </w:r>
          </w:p>
        </w:tc>
      </w:tr>
      <w:tr>
        <w:tc>
          <w:tcPr>
            <w:tcW w:type="dxa" w:w="1800"/>
            <w:vAlign w:val="center"/>
          </w:tcPr>
          <w:p>
            <w:pPr>
              <w:spacing w:after="40"/>
            </w:pPr>
            <w:r/>
            <w:r>
              <w:rPr>
                <w:rFonts w:ascii="Times New Roman" w:hAnsi="Times New Roman"/>
                <w:b w:val="0"/>
                <w:sz w:val="19"/>
              </w:rPr>
              <w:t>Maintainability</w:t>
            </w:r>
          </w:p>
        </w:tc>
        <w:tc>
          <w:tcPr>
            <w:tcW w:type="dxa" w:w="4608"/>
            <w:vAlign w:val="center"/>
          </w:tcPr>
          <w:p>
            <w:pPr>
              <w:spacing w:after="40"/>
            </w:pPr>
            <w:r/>
            <w:r>
              <w:rPr>
                <w:rFonts w:ascii="Times New Roman" w:hAnsi="Times New Roman"/>
                <w:b w:val="0"/>
                <w:sz w:val="19"/>
              </w:rPr>
              <w:t>Unused items are removed only when safe; calculations and parameters have clear names.</w:t>
            </w:r>
          </w:p>
        </w:tc>
        <w:tc>
          <w:tcPr>
            <w:tcW w:type="dxa" w:w="3168"/>
            <w:vAlign w:val="center"/>
          </w:tcPr>
          <w:p>
            <w:pPr>
              <w:spacing w:after="40"/>
            </w:pPr>
            <w:r/>
            <w:r>
              <w:rPr>
                <w:rFonts w:ascii="Times New Roman" w:hAnsi="Times New Roman"/>
                <w:b w:val="0"/>
                <w:sz w:val="19"/>
              </w:rPr>
              <w:t>Workbook review notes.</w:t>
            </w:r>
          </w:p>
        </w:tc>
      </w:tr>
      <w:tr>
        <w:tc>
          <w:tcPr>
            <w:tcW w:type="dxa" w:w="1800"/>
            <w:vAlign w:val="center"/>
          </w:tcPr>
          <w:p>
            <w:pPr>
              <w:spacing w:after="40"/>
            </w:pPr>
            <w:r/>
            <w:r>
              <w:rPr>
                <w:rFonts w:ascii="Times New Roman" w:hAnsi="Times New Roman"/>
                <w:b w:val="0"/>
                <w:sz w:val="19"/>
              </w:rPr>
              <w:t>Documentation</w:t>
            </w:r>
          </w:p>
        </w:tc>
        <w:tc>
          <w:tcPr>
            <w:tcW w:type="dxa" w:w="4608"/>
            <w:vAlign w:val="center"/>
          </w:tcPr>
          <w:p>
            <w:pPr>
              <w:spacing w:after="40"/>
            </w:pPr>
            <w:r/>
            <w:r>
              <w:rPr>
                <w:rFonts w:ascii="Times New Roman" w:hAnsi="Times New Roman"/>
                <w:b w:val="0"/>
                <w:sz w:val="19"/>
              </w:rPr>
              <w:t>Report, screenshots, workbook, and README are stored in the repository.</w:t>
            </w:r>
          </w:p>
        </w:tc>
        <w:tc>
          <w:tcPr>
            <w:tcW w:type="dxa" w:w="3168"/>
            <w:vAlign w:val="center"/>
          </w:tcPr>
          <w:p>
            <w:pPr>
              <w:spacing w:after="40"/>
            </w:pPr>
            <w:r/>
            <w:r>
              <w:rPr>
                <w:rFonts w:ascii="Times New Roman" w:hAnsi="Times New Roman"/>
                <w:b w:val="0"/>
                <w:sz w:val="19"/>
              </w:rPr>
              <w:t>Repository contents and URL.</w:t>
            </w:r>
          </w:p>
        </w:tc>
      </w:tr>
    </w:tbl>
    <w:p/>
    <w:p>
      <w:r>
        <w:t>Expected outcomes include faster or more consistent interactions, lower unnecessary data and rendering workload, a cleaner dashboard, and a clearer path from summary insights to detailed analysis. The amount of improvement cannot be guaranteed in advance: it depends on the source, workbook structure, computer, Tableau version, and the bottleneck revealed by measurement.</w:t>
      </w:r>
    </w:p>
    <w:p>
      <w:pPr>
        <w:pStyle w:val="Heading1"/>
      </w:pPr>
      <w:r>
        <w:t>8. Risks and Trade-offs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CFE2F3"/>
          </w:tcPr>
          <w:p>
            <w:pPr>
              <w:spacing w:after="40"/>
            </w:pPr>
            <w:r/>
            <w:r>
              <w:rPr>
                <w:rFonts w:ascii="Times New Roman" w:hAnsi="Times New Roman"/>
                <w:b/>
                <w:sz w:val="19"/>
              </w:rPr>
              <w:t>Decision</w:t>
            </w:r>
          </w:p>
        </w:tc>
        <w:tc>
          <w:tcPr>
            <w:tcW w:type="dxa" w:w="3528"/>
            <w:vAlign w:val="center"/>
            <w:shd w:fill="CFE2F3"/>
          </w:tcPr>
          <w:p>
            <w:pPr>
              <w:spacing w:after="40"/>
            </w:pPr>
            <w:r/>
            <w:r>
              <w:rPr>
                <w:rFonts w:ascii="Times New Roman" w:hAnsi="Times New Roman"/>
                <w:b/>
                <w:sz w:val="19"/>
              </w:rPr>
              <w:t>Possible trade-off</w:t>
            </w:r>
          </w:p>
        </w:tc>
        <w:tc>
          <w:tcPr>
            <w:tcW w:type="dxa" w:w="3744"/>
            <w:vAlign w:val="center"/>
            <w:shd w:fill="CFE2F3"/>
          </w:tcPr>
          <w:p>
            <w:pPr>
              <w:spacing w:after="40"/>
            </w:pPr>
            <w:r/>
            <w:r>
              <w:rPr>
                <w:rFonts w:ascii="Times New Roman" w:hAnsi="Times New Roman"/>
                <w:b/>
                <w:sz w:val="19"/>
              </w:rPr>
              <w:t>Control</w:t>
            </w:r>
          </w:p>
        </w:tc>
      </w:tr>
      <w:tr>
        <w:tc>
          <w:tcPr>
            <w:tcW w:type="dxa" w:w="2304"/>
            <w:vAlign w:val="center"/>
          </w:tcPr>
          <w:p>
            <w:pPr>
              <w:spacing w:after="40"/>
            </w:pPr>
            <w:r/>
            <w:r>
              <w:rPr>
                <w:rFonts w:ascii="Times New Roman" w:hAnsi="Times New Roman"/>
                <w:b w:val="0"/>
                <w:sz w:val="19"/>
              </w:rPr>
              <w:t>Using an extract</w:t>
            </w:r>
          </w:p>
        </w:tc>
        <w:tc>
          <w:tcPr>
            <w:tcW w:type="dxa" w:w="3528"/>
            <w:vAlign w:val="center"/>
          </w:tcPr>
          <w:p>
            <w:pPr>
              <w:spacing w:after="40"/>
            </w:pPr>
            <w:r/>
            <w:r>
              <w:rPr>
                <w:rFonts w:ascii="Times New Roman" w:hAnsi="Times New Roman"/>
                <w:b w:val="0"/>
                <w:sz w:val="19"/>
              </w:rPr>
              <w:t>Data can be less current than the live source.</w:t>
            </w:r>
          </w:p>
        </w:tc>
        <w:tc>
          <w:tcPr>
            <w:tcW w:type="dxa" w:w="3744"/>
            <w:vAlign w:val="center"/>
          </w:tcPr>
          <w:p>
            <w:pPr>
              <w:spacing w:after="40"/>
            </w:pPr>
            <w:r/>
            <w:r>
              <w:rPr>
                <w:rFonts w:ascii="Times New Roman" w:hAnsi="Times New Roman"/>
                <w:b w:val="0"/>
                <w:sz w:val="19"/>
              </w:rPr>
              <w:t>Set an appropriate refresh schedule and state the data freshness.</w:t>
            </w:r>
          </w:p>
        </w:tc>
      </w:tr>
      <w:tr>
        <w:tc>
          <w:tcPr>
            <w:tcW w:type="dxa" w:w="2304"/>
            <w:vAlign w:val="center"/>
          </w:tcPr>
          <w:p>
            <w:pPr>
              <w:spacing w:after="40"/>
            </w:pPr>
            <w:r/>
            <w:r>
              <w:rPr>
                <w:rFonts w:ascii="Times New Roman" w:hAnsi="Times New Roman"/>
                <w:b w:val="0"/>
                <w:sz w:val="19"/>
              </w:rPr>
              <w:t>Removing fields or sheets</w:t>
            </w:r>
          </w:p>
        </w:tc>
        <w:tc>
          <w:tcPr>
            <w:tcW w:type="dxa" w:w="3528"/>
            <w:vAlign w:val="center"/>
          </w:tcPr>
          <w:p>
            <w:pPr>
              <w:spacing w:after="40"/>
            </w:pPr>
            <w:r/>
            <w:r>
              <w:rPr>
                <w:rFonts w:ascii="Times New Roman" w:hAnsi="Times New Roman"/>
                <w:b w:val="0"/>
                <w:sz w:val="19"/>
              </w:rPr>
              <w:t>A hidden dependency or future analysis may break.</w:t>
            </w:r>
          </w:p>
        </w:tc>
        <w:tc>
          <w:tcPr>
            <w:tcW w:type="dxa" w:w="3744"/>
            <w:vAlign w:val="center"/>
          </w:tcPr>
          <w:p>
            <w:pPr>
              <w:spacing w:after="40"/>
            </w:pPr>
            <w:r/>
            <w:r>
              <w:rPr>
                <w:rFonts w:ascii="Times New Roman" w:hAnsi="Times New Roman"/>
                <w:b w:val="0"/>
                <w:sz w:val="19"/>
              </w:rPr>
              <w:t>Save a copy and verify workbook dependencies first.</w:t>
            </w:r>
          </w:p>
        </w:tc>
      </w:tr>
      <w:tr>
        <w:tc>
          <w:tcPr>
            <w:tcW w:type="dxa" w:w="2304"/>
            <w:vAlign w:val="center"/>
          </w:tcPr>
          <w:p>
            <w:pPr>
              <w:spacing w:after="40"/>
            </w:pPr>
            <w:r/>
            <w:r>
              <w:rPr>
                <w:rFonts w:ascii="Times New Roman" w:hAnsi="Times New Roman"/>
                <w:b w:val="0"/>
                <w:sz w:val="19"/>
              </w:rPr>
              <w:t>Reducing filters</w:t>
            </w:r>
          </w:p>
        </w:tc>
        <w:tc>
          <w:tcPr>
            <w:tcW w:type="dxa" w:w="3528"/>
            <w:vAlign w:val="center"/>
          </w:tcPr>
          <w:p>
            <w:pPr>
              <w:spacing w:after="40"/>
            </w:pPr>
            <w:r/>
            <w:r>
              <w:rPr>
                <w:rFonts w:ascii="Times New Roman" w:hAnsi="Times New Roman"/>
                <w:b w:val="0"/>
                <w:sz w:val="19"/>
              </w:rPr>
              <w:t>Some users may lose a useful way to segment data.</w:t>
            </w:r>
          </w:p>
        </w:tc>
        <w:tc>
          <w:tcPr>
            <w:tcW w:type="dxa" w:w="3744"/>
            <w:vAlign w:val="center"/>
          </w:tcPr>
          <w:p>
            <w:pPr>
              <w:spacing w:after="40"/>
            </w:pPr>
            <w:r/>
            <w:r>
              <w:rPr>
                <w:rFonts w:ascii="Times New Roman" w:hAnsi="Times New Roman"/>
                <w:b w:val="0"/>
                <w:sz w:val="19"/>
              </w:rPr>
              <w:t>Retain controls tied to frequent, important questions.</w:t>
            </w:r>
          </w:p>
        </w:tc>
      </w:tr>
      <w:tr>
        <w:tc>
          <w:tcPr>
            <w:tcW w:type="dxa" w:w="2304"/>
            <w:vAlign w:val="center"/>
          </w:tcPr>
          <w:p>
            <w:pPr>
              <w:spacing w:after="40"/>
            </w:pPr>
            <w:r/>
            <w:r>
              <w:rPr>
                <w:rFonts w:ascii="Times New Roman" w:hAnsi="Times New Roman"/>
                <w:b w:val="0"/>
                <w:sz w:val="19"/>
              </w:rPr>
              <w:t>Using parameters</w:t>
            </w:r>
          </w:p>
        </w:tc>
        <w:tc>
          <w:tcPr>
            <w:tcW w:type="dxa" w:w="3528"/>
            <w:vAlign w:val="center"/>
          </w:tcPr>
          <w:p>
            <w:pPr>
              <w:spacing w:after="40"/>
            </w:pPr>
            <w:r/>
            <w:r>
              <w:rPr>
                <w:rFonts w:ascii="Times New Roman" w:hAnsi="Times New Roman"/>
                <w:b w:val="0"/>
                <w:sz w:val="19"/>
              </w:rPr>
              <w:t>A parameter may be mistaken for a normal multi-select filter.</w:t>
            </w:r>
          </w:p>
        </w:tc>
        <w:tc>
          <w:tcPr>
            <w:tcW w:type="dxa" w:w="3744"/>
            <w:vAlign w:val="center"/>
          </w:tcPr>
          <w:p>
            <w:pPr>
              <w:spacing w:after="40"/>
            </w:pPr>
            <w:r/>
            <w:r>
              <w:rPr>
                <w:rFonts w:ascii="Times New Roman" w:hAnsi="Times New Roman"/>
                <w:b w:val="0"/>
                <w:sz w:val="19"/>
              </w:rPr>
              <w:t>Label the control clearly and explain its effect.</w:t>
            </w:r>
          </w:p>
        </w:tc>
      </w:tr>
      <w:tr>
        <w:tc>
          <w:tcPr>
            <w:tcW w:type="dxa" w:w="2304"/>
            <w:vAlign w:val="center"/>
          </w:tcPr>
          <w:p>
            <w:pPr>
              <w:spacing w:after="40"/>
            </w:pPr>
            <w:r/>
            <w:r>
              <w:rPr>
                <w:rFonts w:ascii="Times New Roman" w:hAnsi="Times New Roman"/>
                <w:b w:val="0"/>
                <w:sz w:val="19"/>
              </w:rPr>
              <w:t>Reducing marks/views</w:t>
            </w:r>
          </w:p>
        </w:tc>
        <w:tc>
          <w:tcPr>
            <w:tcW w:type="dxa" w:w="3528"/>
            <w:vAlign w:val="center"/>
          </w:tcPr>
          <w:p>
            <w:pPr>
              <w:spacing w:after="40"/>
            </w:pPr>
            <w:r/>
            <w:r>
              <w:rPr>
                <w:rFonts w:ascii="Times New Roman" w:hAnsi="Times New Roman"/>
                <w:b w:val="0"/>
                <w:sz w:val="19"/>
              </w:rPr>
              <w:t>Some detail may no longer be visible at first glance.</w:t>
            </w:r>
          </w:p>
        </w:tc>
        <w:tc>
          <w:tcPr>
            <w:tcW w:type="dxa" w:w="3744"/>
            <w:vAlign w:val="center"/>
          </w:tcPr>
          <w:p>
            <w:pPr>
              <w:spacing w:after="40"/>
            </w:pPr>
            <w:r/>
            <w:r>
              <w:rPr>
                <w:rFonts w:ascii="Times New Roman" w:hAnsi="Times New Roman"/>
                <w:b w:val="0"/>
                <w:sz w:val="19"/>
              </w:rPr>
              <w:t>Use drill-downs, tooltips, or a dedicated detail dashboard.</w:t>
            </w:r>
          </w:p>
        </w:tc>
      </w:tr>
      <w:tr>
        <w:tc>
          <w:tcPr>
            <w:tcW w:type="dxa" w:w="2304"/>
            <w:vAlign w:val="center"/>
          </w:tcPr>
          <w:p>
            <w:pPr>
              <w:spacing w:after="40"/>
            </w:pPr>
            <w:r/>
            <w:r>
              <w:rPr>
                <w:rFonts w:ascii="Times New Roman" w:hAnsi="Times New Roman"/>
                <w:b w:val="0"/>
                <w:sz w:val="19"/>
              </w:rPr>
              <w:t>Changing calculations</w:t>
            </w:r>
          </w:p>
        </w:tc>
        <w:tc>
          <w:tcPr>
            <w:tcW w:type="dxa" w:w="3528"/>
            <w:vAlign w:val="center"/>
          </w:tcPr>
          <w:p>
            <w:pPr>
              <w:spacing w:after="40"/>
            </w:pPr>
            <w:r/>
            <w:r>
              <w:rPr>
                <w:rFonts w:ascii="Times New Roman" w:hAnsi="Times New Roman"/>
                <w:b w:val="0"/>
                <w:sz w:val="19"/>
              </w:rPr>
              <w:t>Business logic or totals may change unintentionally.</w:t>
            </w:r>
          </w:p>
        </w:tc>
        <w:tc>
          <w:tcPr>
            <w:tcW w:type="dxa" w:w="3744"/>
            <w:vAlign w:val="center"/>
          </w:tcPr>
          <w:p>
            <w:pPr>
              <w:spacing w:after="40"/>
            </w:pPr>
            <w:r/>
            <w:r>
              <w:rPr>
                <w:rFonts w:ascii="Times New Roman" w:hAnsi="Times New Roman"/>
                <w:b w:val="0"/>
                <w:sz w:val="19"/>
              </w:rPr>
              <w:t>Reconcile results against known values and test edge cases.</w:t>
            </w:r>
          </w:p>
        </w:tc>
      </w:tr>
    </w:tbl>
    <w:p/>
    <w:p>
      <w:pPr>
        <w:pStyle w:val="Heading1"/>
      </w:pPr>
      <w:r>
        <w:t>9. Conclusion</w:t>
      </w:r>
    </w:p>
    <w:p>
      <w:r>
        <w:t>Performance optimization is most effective when it is based on evidence rather than assumptions. For the Retail Sales Profitability EDA dashboard, the first step is to measure the current experience with Tableau Performance Recording and repeatable interaction tests. The highest-value areas to investigate are data-source design, extract suitability, filter workload, dashboard complexity, calculations, and mark count. Interactive features such as click-to-filter actions, drill-down, parameters, and concise tooltips can make the dashboard more useful when they are designed around real business questions.</w:t>
      </w:r>
    </w:p>
    <w:p>
      <w:r>
        <w:t>The final standard is not simply a dashboard that looks faster. It should remain accurate, understandable, maintainable, and easy to explore. Each change should therefore be validated through before-and-after measurements, data reconciliation, and user-task testing.</w:t>
      </w:r>
    </w:p>
    <w:p>
      <w:pPr>
        <w:pStyle w:val="Heading1"/>
      </w:pPr>
      <w:r>
        <w:t>References</w:t>
      </w:r>
    </w:p>
    <w:p>
      <w:pPr>
        <w:pStyle w:val="ListBullet"/>
        <w:spacing w:after="80"/>
      </w:pPr>
      <w:r>
        <w:t xml:space="preserve">Tableau Help. Tableau Workbook Performance Checklist. </w:t>
      </w:r>
      <w:r>
        <w:t>https://help.tableau.com/current/pro/desktop/en-us/perf_checklist.htm</w:t>
      </w:r>
    </w:p>
    <w:p>
      <w:pPr>
        <w:pStyle w:val="ListBullet"/>
        <w:spacing w:after="80"/>
      </w:pPr>
      <w:r>
        <w:t xml:space="preserve">Tableau Help. Optimize Workbook Performance. </w:t>
      </w:r>
      <w:r>
        <w:t>https://help.tableau.com/current/pro/desktop/en-us/performance_tips.htm</w:t>
      </w:r>
    </w:p>
    <w:p>
      <w:pPr>
        <w:pStyle w:val="ListBullet"/>
        <w:spacing w:after="80"/>
      </w:pPr>
      <w:r>
        <w:t xml:space="preserve">Tableau Help. Record and Analyze Workbook Performance. </w:t>
      </w:r>
      <w:r>
        <w:t>https://help.tableau.com/current/pro/desktop/en-us/perf_record_create_desktop.htm</w:t>
      </w:r>
    </w:p>
    <w:p>
      <w:pPr>
        <w:pStyle w:val="ListBullet"/>
        <w:spacing w:after="80"/>
      </w:pPr>
      <w:r>
        <w:t xml:space="preserve">Tableau Help. Workbook Optimizer. </w:t>
      </w:r>
      <w:r>
        <w:t>https://help.tableau.com/current/pro/desktop/en-us/wbo_overview.htm</w:t>
      </w:r>
    </w:p>
    <w:p>
      <w:pPr>
        <w:pStyle w:val="ListBullet"/>
        <w:spacing w:after="80"/>
      </w:pPr>
      <w:r>
        <w:t xml:space="preserve">Tableau. Improve Dashboard Performance with Design Best Practices. </w:t>
      </w:r>
      <w:r>
        <w:t>https://www.tableau.com/resources/performance</w:t>
      </w:r>
    </w:p>
    <w:p>
      <w:pPr>
        <w:pStyle w:val="Heading1"/>
      </w:pPr>
      <w:r>
        <w:t>Appendix A — Recommended Test Log</w:t>
      </w:r>
    </w:p>
    <w:p>
      <w:r>
        <w:t>Use this table during implementation and fill in the actual measurements. Do not report estimated numbers as measured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08"/>
            <w:vAlign w:val="center"/>
            <w:shd w:fill="CFE2F3"/>
            <w:shd w:fill="CFE2F3"/>
          </w:tcPr>
          <w:p>
            <w:r>
              <w:rPr>
                <w:rFonts w:ascii="Times New Roman" w:hAnsi="Times New Roman"/>
                <w:b/>
                <w:sz w:val="18"/>
              </w:rPr>
              <w:t>Test</w:t>
            </w:r>
          </w:p>
        </w:tc>
        <w:tc>
          <w:tcPr>
            <w:tcW w:type="dxa" w:w="3096"/>
            <w:vAlign w:val="center"/>
            <w:shd w:fill="CFE2F3"/>
            <w:shd w:fill="CFE2F3"/>
          </w:tcPr>
          <w:p>
            <w:r>
              <w:rPr>
                <w:rFonts w:ascii="Times New Roman" w:hAnsi="Times New Roman"/>
                <w:b/>
                <w:sz w:val="18"/>
              </w:rPr>
              <w:t>Before</w:t>
            </w:r>
          </w:p>
        </w:tc>
        <w:tc>
          <w:tcPr>
            <w:tcW w:type="dxa" w:w="1656"/>
            <w:vAlign w:val="center"/>
            <w:shd w:fill="CFE2F3"/>
            <w:shd w:fill="CFE2F3"/>
          </w:tcPr>
          <w:p>
            <w:r>
              <w:rPr>
                <w:rFonts w:ascii="Times New Roman" w:hAnsi="Times New Roman"/>
                <w:b/>
                <w:sz w:val="18"/>
              </w:rPr>
              <w:t>After</w:t>
            </w:r>
          </w:p>
        </w:tc>
        <w:tc>
          <w:tcPr>
            <w:tcW w:type="dxa" w:w="1656"/>
            <w:vAlign w:val="center"/>
            <w:shd w:fill="CFE2F3"/>
            <w:shd w:fill="CFE2F3"/>
          </w:tcPr>
          <w:p>
            <w:r>
              <w:rPr>
                <w:rFonts w:ascii="Times New Roman" w:hAnsi="Times New Roman"/>
                <w:b/>
                <w:sz w:val="18"/>
              </w:rPr>
              <w:t>Evidence / method</w:t>
            </w:r>
          </w:p>
        </w:tc>
        <w:tc>
          <w:tcPr>
            <w:tcW w:type="dxa" w:w="2232"/>
            <w:vAlign w:val="center"/>
            <w:shd w:fill="CFE2F3"/>
            <w:shd w:fill="CFE2F3"/>
          </w:tcPr>
          <w:p>
            <w:r>
              <w:rPr>
                <w:rFonts w:ascii="Times New Roman" w:hAnsi="Times New Roman"/>
                <w:b/>
                <w:sz w:val="18"/>
              </w:rPr>
              <w:t>Outcome / notes</w:t>
            </w:r>
          </w:p>
        </w:tc>
      </w:tr>
      <w:tr>
        <w:tc>
          <w:tcPr>
            <w:tcW w:type="dxa" w:w="1987"/>
          </w:tcPr>
          <w:p>
            <w:r>
              <w:rPr>
                <w:rFonts w:ascii="Times New Roman" w:hAnsi="Times New Roman"/>
                <w:sz w:val="17"/>
              </w:rPr>
              <w:t>Initial dashboard load (seconds)</w:t>
            </w:r>
          </w:p>
        </w:tc>
        <w:tc>
          <w:tcPr>
            <w:tcW w:type="dxa" w:w="1987"/>
          </w:tcPr>
          <w:p>
            <w:r>
              <w:rPr>
                <w:rFonts w:ascii="Times New Roman" w:hAnsi="Times New Roman"/>
                <w:sz w:val="17"/>
              </w:rPr>
              <w:t>Not measured</w:t>
            </w:r>
          </w:p>
        </w:tc>
        <w:tc>
          <w:tcPr>
            <w:tcW w:type="dxa" w:w="1987"/>
          </w:tcPr>
          <w:p>
            <w:r>
              <w:rPr>
                <w:rFonts w:ascii="Times New Roman" w:hAnsi="Times New Roman"/>
                <w:sz w:val="17"/>
              </w:rPr>
              <w:t>Not measured</w:t>
            </w:r>
          </w:p>
        </w:tc>
        <w:tc>
          <w:tcPr>
            <w:tcW w:type="dxa" w:w="1987"/>
          </w:tcPr>
          <w:p>
            <w:r>
              <w:rPr>
                <w:rFonts w:ascii="Times New Roman" w:hAnsi="Times New Roman"/>
                <w:sz w:val="17"/>
              </w:rPr>
              <w:t>Same dashboard and device; time the same opening sequence</w:t>
            </w:r>
          </w:p>
        </w:tc>
        <w:tc>
          <w:tcPr>
            <w:tcW w:type="dxa" w:w="1987"/>
          </w:tcPr>
          <w:p>
            <w:r>
              <w:rPr>
                <w:rFonts w:ascii="Times New Roman" w:hAnsi="Times New Roman"/>
                <w:sz w:val="17"/>
              </w:rPr>
              <w:t>No speed claim</w:t>
            </w:r>
          </w:p>
        </w:tc>
      </w:tr>
      <w:tr>
        <w:tc>
          <w:tcPr>
            <w:tcW w:type="dxa" w:w="1987"/>
          </w:tcPr>
          <w:p>
            <w:r>
              <w:rPr>
                <w:rFonts w:ascii="Times New Roman" w:hAnsi="Times New Roman"/>
                <w:sz w:val="17"/>
              </w:rPr>
              <w:t>Category filter response</w:t>
            </w:r>
          </w:p>
        </w:tc>
        <w:tc>
          <w:tcPr>
            <w:tcW w:type="dxa" w:w="1987"/>
          </w:tcPr>
          <w:p>
            <w:r>
              <w:rPr>
                <w:rFonts w:ascii="Times New Roman" w:hAnsi="Times New Roman"/>
                <w:sz w:val="17"/>
              </w:rPr>
              <w:t>Not measured</w:t>
            </w:r>
          </w:p>
        </w:tc>
        <w:tc>
          <w:tcPr>
            <w:tcW w:type="dxa" w:w="1987"/>
          </w:tcPr>
          <w:p>
            <w:r>
              <w:rPr>
                <w:rFonts w:ascii="Times New Roman" w:hAnsi="Times New Roman"/>
                <w:sz w:val="17"/>
              </w:rPr>
              <w:t>Not measured</w:t>
            </w:r>
          </w:p>
        </w:tc>
        <w:tc>
          <w:tcPr>
            <w:tcW w:type="dxa" w:w="1987"/>
          </w:tcPr>
          <w:p>
            <w:r>
              <w:rPr>
                <w:rFonts w:ascii="Times New Roman" w:hAnsi="Times New Roman"/>
                <w:sz w:val="17"/>
              </w:rPr>
              <w:t>Select categories and observe affected charts</w:t>
            </w:r>
          </w:p>
        </w:tc>
        <w:tc>
          <w:tcPr>
            <w:tcW w:type="dxa" w:w="1987"/>
          </w:tcPr>
          <w:p>
            <w:r>
              <w:rPr>
                <w:rFonts w:ascii="Times New Roman" w:hAnsi="Times New Roman"/>
                <w:sz w:val="17"/>
              </w:rPr>
              <w:t>Functionally verified</w:t>
            </w:r>
          </w:p>
        </w:tc>
      </w:tr>
      <w:tr>
        <w:tc>
          <w:tcPr>
            <w:tcW w:type="dxa" w:w="1987"/>
          </w:tcPr>
          <w:p>
            <w:r>
              <w:rPr>
                <w:rFonts w:ascii="Times New Roman" w:hAnsi="Times New Roman"/>
                <w:sz w:val="17"/>
              </w:rPr>
              <w:t>Heat-map filter action</w:t>
            </w:r>
          </w:p>
        </w:tc>
        <w:tc>
          <w:tcPr>
            <w:tcW w:type="dxa" w:w="1987"/>
          </w:tcPr>
          <w:p>
            <w:r>
              <w:rPr>
                <w:rFonts w:ascii="Times New Roman" w:hAnsi="Times New Roman"/>
                <w:sz w:val="17"/>
              </w:rPr>
              <w:t>Not measured</w:t>
            </w:r>
          </w:p>
        </w:tc>
        <w:tc>
          <w:tcPr>
            <w:tcW w:type="dxa" w:w="1987"/>
          </w:tcPr>
          <w:p>
            <w:r>
              <w:rPr>
                <w:rFonts w:ascii="Times New Roman" w:hAnsi="Times New Roman"/>
                <w:sz w:val="17"/>
              </w:rPr>
              <w:t>Not measured</w:t>
            </w:r>
          </w:p>
        </w:tc>
        <w:tc>
          <w:tcPr>
            <w:tcW w:type="dxa" w:w="1987"/>
          </w:tcPr>
          <w:p>
            <w:r>
              <w:rPr>
                <w:rFonts w:ascii="Times New Roman" w:hAnsi="Times New Roman"/>
                <w:sz w:val="17"/>
              </w:rPr>
              <w:t>Select a heat-map mark and observe the Sales/Profit chart</w:t>
            </w:r>
          </w:p>
        </w:tc>
        <w:tc>
          <w:tcPr>
            <w:tcW w:type="dxa" w:w="1987"/>
          </w:tcPr>
          <w:p>
            <w:r>
              <w:rPr>
                <w:rFonts w:ascii="Times New Roman" w:hAnsi="Times New Roman"/>
                <w:sz w:val="17"/>
              </w:rPr>
              <w:t>Functionally verified</w:t>
            </w:r>
          </w:p>
        </w:tc>
      </w:tr>
      <w:tr>
        <w:tc>
          <w:tcPr>
            <w:tcW w:type="dxa" w:w="1987"/>
          </w:tcPr>
          <w:p>
            <w:r>
              <w:rPr>
                <w:rFonts w:ascii="Times New Roman" w:hAnsi="Times New Roman"/>
                <w:sz w:val="17"/>
              </w:rPr>
              <w:t>MoM calculation configuration</w:t>
            </w:r>
          </w:p>
        </w:tc>
        <w:tc>
          <w:tcPr>
            <w:tcW w:type="dxa" w:w="1987"/>
          </w:tcPr>
          <w:p>
            <w:r>
              <w:rPr>
                <w:rFonts w:ascii="Times New Roman" w:hAnsi="Times New Roman"/>
                <w:sz w:val="17"/>
              </w:rPr>
              <w:t>N/A</w:t>
            </w:r>
          </w:p>
        </w:tc>
        <w:tc>
          <w:tcPr>
            <w:tcW w:type="dxa" w:w="1987"/>
          </w:tcPr>
          <w:p>
            <w:r>
              <w:rPr>
                <w:rFonts w:ascii="Times New Roman" w:hAnsi="Times New Roman"/>
                <w:sz w:val="17"/>
              </w:rPr>
              <w:t>N/A</w:t>
            </w:r>
          </w:p>
        </w:tc>
        <w:tc>
          <w:tcPr>
            <w:tcW w:type="dxa" w:w="1987"/>
          </w:tcPr>
          <w:p>
            <w:r>
              <w:rPr>
                <w:rFonts w:ascii="Times New Roman" w:hAnsi="Times New Roman"/>
                <w:sz w:val="17"/>
              </w:rPr>
              <w:t>Calculation editor; Compute Using = Table (Across)</w:t>
            </w:r>
          </w:p>
        </w:tc>
        <w:tc>
          <w:tcPr>
            <w:tcW w:type="dxa" w:w="1987"/>
          </w:tcPr>
          <w:p>
            <w:r>
              <w:rPr>
                <w:rFonts w:ascii="Times New Roman" w:hAnsi="Times New Roman"/>
                <w:sz w:val="17"/>
              </w:rPr>
              <w:t>Reviewed; no formula change</w:t>
            </w:r>
          </w:p>
        </w:tc>
      </w:tr>
      <w:tr>
        <w:tc>
          <w:tcPr>
            <w:tcW w:type="dxa" w:w="1987"/>
          </w:tcPr>
          <w:p>
            <w:r>
              <w:rPr>
                <w:rFonts w:ascii="Times New Roman" w:hAnsi="Times New Roman"/>
                <w:sz w:val="17"/>
              </w:rPr>
              <w:t>Monthly chart readability</w:t>
            </w:r>
          </w:p>
        </w:tc>
        <w:tc>
          <w:tcPr>
            <w:tcW w:type="dxa" w:w="1987"/>
          </w:tcPr>
          <w:p>
            <w:r>
              <w:rPr>
                <w:rFonts w:ascii="Times New Roman" w:hAnsi="Times New Roman"/>
                <w:sz w:val="17"/>
              </w:rPr>
              <w:t>Mark labels displayed</w:t>
            </w:r>
          </w:p>
        </w:tc>
        <w:tc>
          <w:tcPr>
            <w:tcW w:type="dxa" w:w="1987"/>
          </w:tcPr>
          <w:p>
            <w:r>
              <w:rPr>
                <w:rFonts w:ascii="Times New Roman" w:hAnsi="Times New Roman"/>
                <w:sz w:val="17"/>
              </w:rPr>
              <w:t>Mark labels hidden</w:t>
            </w:r>
          </w:p>
        </w:tc>
        <w:tc>
          <w:tcPr>
            <w:tcW w:type="dxa" w:w="1987"/>
          </w:tcPr>
          <w:p>
            <w:r>
              <w:rPr>
                <w:rFonts w:ascii="Times New Roman" w:hAnsi="Times New Roman"/>
                <w:sz w:val="17"/>
              </w:rPr>
              <w:t>Compare Monthly Sales Growth worksheet</w:t>
            </w:r>
          </w:p>
        </w:tc>
        <w:tc>
          <w:tcPr>
            <w:tcW w:type="dxa" w:w="1987"/>
          </w:tcPr>
          <w:p>
            <w:r>
              <w:rPr>
                <w:rFonts w:ascii="Times New Roman" w:hAnsi="Times New Roman"/>
                <w:sz w:val="17"/>
              </w:rPr>
              <w:t>Visual clarity change only</w:t>
            </w:r>
          </w:p>
        </w:tc>
      </w:tr>
      <w:tr>
        <w:tc>
          <w:tcPr>
            <w:tcW w:type="dxa" w:w="1987"/>
          </w:tcPr>
          <w:p>
            <w:r>
              <w:rPr>
                <w:rFonts w:ascii="Times New Roman" w:hAnsi="Times New Roman"/>
                <w:sz w:val="17"/>
              </w:rPr>
              <w:t>Workbook size (MB)</w:t>
            </w:r>
          </w:p>
        </w:tc>
        <w:tc>
          <w:tcPr>
            <w:tcW w:type="dxa" w:w="1987"/>
          </w:tcPr>
          <w:p>
            <w:r>
              <w:rPr>
                <w:rFonts w:ascii="Times New Roman" w:hAnsi="Times New Roman"/>
                <w:sz w:val="17"/>
              </w:rPr>
              <w:t>Not measured</w:t>
            </w:r>
          </w:p>
        </w:tc>
        <w:tc>
          <w:tcPr>
            <w:tcW w:type="dxa" w:w="1987"/>
          </w:tcPr>
          <w:p>
            <w:r>
              <w:rPr>
                <w:rFonts w:ascii="Times New Roman" w:hAnsi="Times New Roman"/>
                <w:sz w:val="17"/>
              </w:rPr>
              <w:t>Not measured</w:t>
            </w:r>
          </w:p>
        </w:tc>
        <w:tc>
          <w:tcPr>
            <w:tcW w:type="dxa" w:w="1987"/>
          </w:tcPr>
          <w:p>
            <w:r>
              <w:rPr>
                <w:rFonts w:ascii="Times New Roman" w:hAnsi="Times New Roman"/>
                <w:sz w:val="17"/>
              </w:rPr>
              <w:t>Check saved workbook file size if relevant</w:t>
            </w:r>
          </w:p>
        </w:tc>
        <w:tc>
          <w:tcPr>
            <w:tcW w:type="dxa" w:w="1987"/>
          </w:tcPr>
          <w:p>
            <w:r>
              <w:rPr>
                <w:rFonts w:ascii="Times New Roman" w:hAnsi="Times New Roman"/>
                <w:sz w:val="17"/>
              </w:rPr>
              <w:t>Optional measure</w:t>
            </w:r>
          </w:p>
        </w:tc>
      </w:tr>
    </w:tbl>
    <w:p/>
    <w:p>
      <w:pPr>
        <w:pStyle w:val="Heading1"/>
      </w:pPr>
      <w:r>
        <w:t>Appendix B — Submission Checklist</w:t>
      </w:r>
    </w:p>
    <w:p>
      <w:pPr>
        <w:pStyle w:val="ListBullet"/>
        <w:spacing w:after="60"/>
      </w:pPr>
      <w:r>
        <w:t>Save this report as a DOCX file.</w:t>
      </w:r>
    </w:p>
    <w:p>
      <w:pPr>
        <w:pStyle w:val="ListBullet"/>
        <w:spacing w:after="60"/>
      </w:pPr>
      <w:r>
        <w:t>Review the document and add your name or internship details if required by the evaluator.</w:t>
      </w:r>
    </w:p>
    <w:p>
      <w:pPr>
        <w:pStyle w:val="ListBullet"/>
        <w:spacing w:after="60"/>
      </w:pPr>
      <w:r>
        <w:t>Capture genuine screenshots from your own Tableau workbook; do not present hypothetical measurements as real results.</w:t>
      </w:r>
    </w:p>
    <w:p>
      <w:pPr>
        <w:pStyle w:val="ListBullet"/>
        <w:spacing w:after="60"/>
      </w:pPr>
      <w:r>
        <w:t>Save the updated Tableau workbook as a packaged workbook (.twbx) if you made workbook changes.</w:t>
      </w:r>
    </w:p>
    <w:p>
      <w:pPr>
        <w:pStyle w:val="ListBullet"/>
        <w:spacing w:after="60"/>
      </w:pPr>
      <w:r>
        <w:t>Upload the DOCX, screenshots, workbook (if updated), and README to the existing Retail-Sales-Profitability-EDA GitHub repository.</w:t>
      </w:r>
    </w:p>
    <w:p>
      <w:pPr>
        <w:pStyle w:val="ListBullet"/>
        <w:spacing w:after="60"/>
      </w:pPr>
      <w:r>
        <w:t>Confirm that uploaded files open correctly and copy the repository URL for submission.</w:t>
      </w:r>
    </w:p>
    <w:p>
      <w:r>
        <w:br w:type="page"/>
      </w:r>
    </w:p>
    <w:p>
      <w:pPr>
        <w:pStyle w:val="Heading1"/>
      </w:pPr>
      <w:r>
        <w:t>Implementation Log — Actual Week 5 Work</w:t>
      </w:r>
    </w:p>
    <w:p>
      <w:r>
        <w:t>This section records changes completed in Tableau Public Edition 2026.2.3 in the existing Week4_Advanced_Chart_Techniques workbook. It distinguishes verified implementation from performance gains that have not been measured.</w:t>
      </w:r>
    </w:p>
    <w:p>
      <w:pPr>
        <w:pStyle w:val="Heading2"/>
      </w:pPr>
      <w:r>
        <w:t>A. Workbook and data-source review</w:t>
      </w:r>
    </w:p>
    <w:p>
      <w:r>
        <w:t>The existing workbook was reviewed rather than rebuilt. The Sample Superstore Orders table showed 10,194 rows and 22 fields. This is a modest dataset, so row count alone does not establish a data-volume bottleneck. The Advanced Insights dashboard contains the Dual Axis Sales Profit chart, Profitability Heat Map, and Monthly Sales Growth (%) chart.</w:t>
      </w:r>
    </w:p>
    <w:p>
      <w:pPr>
        <w:pStyle w:val="Heading2"/>
      </w:pPr>
      <w:r>
        <w:t>B. Monthly growth chart review</w:t>
      </w:r>
    </w:p>
    <w:p>
      <w:r>
        <w:t>The MoM Sales Change (%) calculated field was inspected. Tableau reported that the calculation was valid. It uses LOOKUP(SUM([Sales]), -1) to compare current-month sales with previous-month sales, and its table calculation was set to Table (Across), consistent with months arranged horizontally. The formula was not rewritten because no evidence showed that it caused a performance problem. Mark labels were turned off on the Monthly Sales Growth (%) worksheet to reduce visual clutter. This is a readability improvement, not a measured performance gain.</w:t>
      </w:r>
    </w:p>
    <w:p>
      <w:pPr>
        <w:pStyle w:val="Heading2"/>
      </w:pPr>
      <w:r>
        <w:t>C. Interactive enhancement 1 — Category filter</w:t>
      </w:r>
    </w:p>
    <w:p>
      <w:r>
        <w:t>A Category filter was added to the Profitability Heat Map and displayed on the Advanced Insights dashboard. It was configured to apply to the Profitability Heat Map and the Dual Axis Sales Profit worksheet. The Monthly Sales Growth (%) worksheet was intentionally left out so category filtering would not silently change the scope of the month-over-month calculation. Testing confirmed that selecting categories updated the heat map and the sales/profit chart. The filter was restored to All.</w:t>
      </w:r>
    </w:p>
    <w:p>
      <w:pPr>
        <w:pStyle w:val="Heading2"/>
      </w:pPr>
      <w:r>
        <w:t>D. Interactive enhancement 2 — Heat-map filter action</w:t>
      </w:r>
    </w:p>
    <w:p>
      <w:r>
        <w:t>The Profitability Heat Map was configured to act as a filter on the dashboard. Selecting a coloured heat-map mark changed the Sales and Profit chart, and another mark was tested. The dashboard was then returned to its original view and saved. This supports exploration from a profitability pattern to related sales and profit information.</w:t>
      </w:r>
    </w:p>
    <w:p>
      <w:pPr>
        <w:pStyle w:val="Heading2"/>
      </w:pPr>
      <w:r>
        <w:t>E. Validation record and limits</w:t>
      </w:r>
    </w:p>
    <w:tbl>
      <w:tblPr>
        <w:tblStyle w:val="TableGrid"/>
        <w:tblW w:type="auto" w:w="0"/>
        <w:tblLook w:firstColumn="1" w:firstRow="1" w:lastColumn="0" w:lastRow="0" w:noHBand="0" w:noVBand="1" w:val="04A0"/>
      </w:tblPr>
      <w:tblGrid>
        <w:gridCol w:w="3312"/>
        <w:gridCol w:w="3312"/>
        <w:gridCol w:w="3312"/>
      </w:tblGrid>
      <w:tr>
        <w:tc>
          <w:tcPr>
            <w:tcW w:type="dxa" w:w="3312"/>
            <w:shd w:fill="CFE2F3"/>
          </w:tcPr>
          <w:p>
            <w:r>
              <w:rPr>
                <w:rFonts w:ascii="Times New Roman" w:hAnsi="Times New Roman"/>
                <w:b/>
                <w:sz w:val="19"/>
              </w:rPr>
              <w:t>Item</w:t>
            </w:r>
          </w:p>
        </w:tc>
        <w:tc>
          <w:tcPr>
            <w:tcW w:type="dxa" w:w="3312"/>
            <w:shd w:fill="CFE2F3"/>
          </w:tcPr>
          <w:p>
            <w:r>
              <w:rPr>
                <w:rFonts w:ascii="Times New Roman" w:hAnsi="Times New Roman"/>
                <w:b/>
                <w:sz w:val="19"/>
              </w:rPr>
              <w:t>Observed result</w:t>
            </w:r>
          </w:p>
        </w:tc>
        <w:tc>
          <w:tcPr>
            <w:tcW w:type="dxa" w:w="3312"/>
            <w:shd w:fill="CFE2F3"/>
          </w:tcPr>
          <w:p>
            <w:r>
              <w:rPr>
                <w:rFonts w:ascii="Times New Roman" w:hAnsi="Times New Roman"/>
                <w:b/>
                <w:sz w:val="19"/>
              </w:rPr>
              <w:t>Interpretation</w:t>
            </w:r>
          </w:p>
        </w:tc>
      </w:tr>
      <w:tr>
        <w:tc>
          <w:tcPr>
            <w:tcW w:type="dxa" w:w="3312"/>
          </w:tcPr>
          <w:p>
            <w:r>
              <w:rPr>
                <w:rFonts w:ascii="Times New Roman" w:hAnsi="Times New Roman"/>
                <w:sz w:val="19"/>
              </w:rPr>
              <w:t>Category filter</w:t>
            </w:r>
          </w:p>
        </w:tc>
        <w:tc>
          <w:tcPr>
            <w:tcW w:type="dxa" w:w="3312"/>
          </w:tcPr>
          <w:p>
            <w:r>
              <w:rPr>
                <w:rFonts w:ascii="Times New Roman" w:hAnsi="Times New Roman"/>
                <w:sz w:val="19"/>
              </w:rPr>
              <w:t>Updated heat map and sales/profit chart.</w:t>
            </w:r>
          </w:p>
        </w:tc>
        <w:tc>
          <w:tcPr>
            <w:tcW w:type="dxa" w:w="3312"/>
          </w:tcPr>
          <w:p>
            <w:r>
              <w:rPr>
                <w:rFonts w:ascii="Times New Roman" w:hAnsi="Times New Roman"/>
                <w:sz w:val="19"/>
              </w:rPr>
              <w:t>Functionally verified.</w:t>
            </w:r>
          </w:p>
        </w:tc>
      </w:tr>
      <w:tr>
        <w:tc>
          <w:tcPr>
            <w:tcW w:type="dxa" w:w="3312"/>
          </w:tcPr>
          <w:p>
            <w:r>
              <w:rPr>
                <w:rFonts w:ascii="Times New Roman" w:hAnsi="Times New Roman"/>
                <w:sz w:val="19"/>
              </w:rPr>
              <w:t>Heat-map filter action</w:t>
            </w:r>
          </w:p>
        </w:tc>
        <w:tc>
          <w:tcPr>
            <w:tcW w:type="dxa" w:w="3312"/>
          </w:tcPr>
          <w:p>
            <w:r>
              <w:rPr>
                <w:rFonts w:ascii="Times New Roman" w:hAnsi="Times New Roman"/>
                <w:sz w:val="19"/>
              </w:rPr>
              <w:t>Selecting a coloured mark changed the sales/profit chart.</w:t>
            </w:r>
          </w:p>
        </w:tc>
        <w:tc>
          <w:tcPr>
            <w:tcW w:type="dxa" w:w="3312"/>
          </w:tcPr>
          <w:p>
            <w:r>
              <w:rPr>
                <w:rFonts w:ascii="Times New Roman" w:hAnsi="Times New Roman"/>
                <w:sz w:val="19"/>
              </w:rPr>
              <w:t>Functionally verified.</w:t>
            </w:r>
          </w:p>
        </w:tc>
      </w:tr>
      <w:tr>
        <w:tc>
          <w:tcPr>
            <w:tcW w:type="dxa" w:w="3312"/>
          </w:tcPr>
          <w:p>
            <w:r>
              <w:rPr>
                <w:rFonts w:ascii="Times New Roman" w:hAnsi="Times New Roman"/>
                <w:sz w:val="19"/>
              </w:rPr>
              <w:t>MoM calculation</w:t>
            </w:r>
          </w:p>
        </w:tc>
        <w:tc>
          <w:tcPr>
            <w:tcW w:type="dxa" w:w="3312"/>
          </w:tcPr>
          <w:p>
            <w:r>
              <w:rPr>
                <w:rFonts w:ascii="Times New Roman" w:hAnsi="Times New Roman"/>
                <w:sz w:val="19"/>
              </w:rPr>
              <w:t>Calculation valid; Compute Using = Table (Across).</w:t>
            </w:r>
          </w:p>
        </w:tc>
        <w:tc>
          <w:tcPr>
            <w:tcW w:type="dxa" w:w="3312"/>
          </w:tcPr>
          <w:p>
            <w:r>
              <w:rPr>
                <w:rFonts w:ascii="Times New Roman" w:hAnsi="Times New Roman"/>
                <w:sz w:val="19"/>
              </w:rPr>
              <w:t>Reviewed; not changed.</w:t>
            </w:r>
          </w:p>
        </w:tc>
      </w:tr>
      <w:tr>
        <w:tc>
          <w:tcPr>
            <w:tcW w:type="dxa" w:w="3312"/>
          </w:tcPr>
          <w:p>
            <w:r>
              <w:rPr>
                <w:rFonts w:ascii="Times New Roman" w:hAnsi="Times New Roman"/>
                <w:sz w:val="19"/>
              </w:rPr>
              <w:t>Mark labels</w:t>
            </w:r>
          </w:p>
        </w:tc>
        <w:tc>
          <w:tcPr>
            <w:tcW w:type="dxa" w:w="3312"/>
          </w:tcPr>
          <w:p>
            <w:r>
              <w:rPr>
                <w:rFonts w:ascii="Times New Roman" w:hAnsi="Times New Roman"/>
                <w:sz w:val="19"/>
              </w:rPr>
              <w:t>Turned off for the monthly growth chart.</w:t>
            </w:r>
          </w:p>
        </w:tc>
        <w:tc>
          <w:tcPr>
            <w:tcW w:type="dxa" w:w="3312"/>
          </w:tcPr>
          <w:p>
            <w:r>
              <w:rPr>
                <w:rFonts w:ascii="Times New Roman" w:hAnsi="Times New Roman"/>
                <w:sz w:val="19"/>
              </w:rPr>
              <w:t>Readability change only.</w:t>
            </w:r>
          </w:p>
        </w:tc>
      </w:tr>
      <w:tr>
        <w:tc>
          <w:tcPr>
            <w:tcW w:type="dxa" w:w="3312"/>
          </w:tcPr>
          <w:p>
            <w:r>
              <w:rPr>
                <w:rFonts w:ascii="Times New Roman" w:hAnsi="Times New Roman"/>
                <w:sz w:val="19"/>
              </w:rPr>
              <w:t>Dashboard performance</w:t>
            </w:r>
          </w:p>
        </w:tc>
        <w:tc>
          <w:tcPr>
            <w:tcW w:type="dxa" w:w="3312"/>
          </w:tcPr>
          <w:p>
            <w:r>
              <w:rPr>
                <w:rFonts w:ascii="Times New Roman" w:hAnsi="Times New Roman"/>
                <w:sz w:val="19"/>
              </w:rPr>
              <w:t>No reliable before/after timing recorded.</w:t>
            </w:r>
          </w:p>
        </w:tc>
        <w:tc>
          <w:tcPr>
            <w:tcW w:type="dxa" w:w="3312"/>
          </w:tcPr>
          <w:p>
            <w:r>
              <w:rPr>
                <w:rFonts w:ascii="Times New Roman" w:hAnsi="Times New Roman"/>
                <w:sz w:val="19"/>
              </w:rPr>
              <w:t>No speed increase claimed.</w:t>
            </w:r>
          </w:p>
        </w:tc>
      </w:tr>
    </w:tbl>
    <w:p>
      <w:r>
        <w:t>Important limitation: Performance Recording was not available in the menus observed in this Tableau Public environment. No load-time or response-time improvements are claimed. A valid comparison requires the same dashboard, machine, data, and interaction sequence before and after a performance-specific change.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Retail Sales Profitability EDA | Performance and Interactivity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WEEK 5 | TABLEAU PERFORMANCE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